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theme/theme1.xml" ContentType="application/vnd.openxmlformats-officedocument.theme+xml"/>
  <Override PartName="/word/endnotes.xml" ContentType="application/vnd.openxmlformats-officedocument.wordprocessingml.endnotes+xml"/>
  <Override PartName="/word/footnotes.xml" ContentType="application/vnd.openxmlformats-officedocument.wordprocessingml.footnot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after="80" w:before="1440"/>
        <w:ind/>
        <w:jc w:val="center"/>
        <w:rPr/>
      </w:pPr>
      <w:r>
        <w:rPr>
          <w:rFonts w:ascii="Calibri" w:hAnsi="Calibri"/>
          <w:b/>
          <w:i w:val="0"/>
          <w:color w:val="1c2232"/>
          <w:sz w:val="56"/>
        </w:rPr>
        <w:t xml:space="preserve">AIR BOSS 101</w:t>
      </w:r>
      <w:r/>
    </w:p>
    <w:p>
      <w:pPr>
        <w:pBdr/>
        <w:spacing w:after="120" w:before="0"/>
        <w:ind/>
        <w:jc w:val="center"/>
        <w:rPr/>
      </w:pPr>
      <w:r>
        <w:rPr>
          <w:rFonts w:ascii="Calibri" w:hAnsi="Calibri"/>
          <w:b w:val="0"/>
          <w:i w:val="0"/>
          <w:color w:val="4a4a48"/>
          <w:sz w:val="32"/>
        </w:rPr>
        <w:t xml:space="preserve">Introductory Course for Initial LOA Eligibility</w:t>
      </w:r>
      <w:r/>
    </w:p>
    <w:p>
      <w:pPr>
        <w:pBdr>
          <w:bottom w:val="single" w:color="fbb034" w:sz="6" w:space="1"/>
        </w:pBdr>
        <w:spacing w:after="80" w:before="80"/>
        <w:ind/>
        <w:rPr/>
      </w:pPr>
      <w:r/>
      <w:r/>
    </w:p>
    <w:p>
      <w:pPr>
        <w:pBdr/>
        <w:spacing w:after="120" w:before="480"/>
        <w:ind/>
        <w:jc w:val="center"/>
        <w:rPr/>
      </w:pPr>
      <w:r>
        <w:rPr>
          <w:rFonts w:ascii="Calibri" w:hAnsi="Calibri"/>
          <w:b/>
          <w:i w:val="0"/>
          <w:color w:val="fbb034"/>
          <w:sz w:val="44"/>
        </w:rPr>
        <w:t xml:space="preserve">STUDENT WORKBOOK</w:t>
      </w:r>
      <w:r/>
    </w:p>
    <w:p>
      <w:pPr>
        <w:pBdr/>
        <w:spacing w:after="80" w:before="80"/>
        <w:ind/>
        <w:jc w:val="center"/>
        <w:rPr/>
      </w:pPr>
      <w:r>
        <w:rPr>
          <w:rFonts w:ascii="Calibri" w:hAnsi="Calibri"/>
          <w:b w:val="0"/>
          <w:i w:val="0"/>
          <w:color w:val="4a4a48"/>
          <w:sz w:val="22"/>
        </w:rPr>
        <w:t xml:space="preserve">ABRP Manual Rev 2.0  |  May 2026</w:t>
      </w:r>
      <w:r/>
    </w:p>
    <w:p>
      <w:pPr>
        <w:pBdr/>
        <w:spacing w:after="1200" w:before="40"/>
        <w:ind/>
        <w:jc w:val="center"/>
        <w:rPr/>
      </w:pPr>
      <w:r>
        <w:rPr>
          <w:rFonts w:ascii="Calibri" w:hAnsi="Calibri"/>
          <w:b w:val="0"/>
          <w:i w:val="0"/>
          <w:color w:val="4a4a48"/>
          <w:sz w:val="22"/>
        </w:rPr>
        <w:t xml:space="preserve">OpsNormal Airboss  ·  opsnormalairboss.com</w:t>
      </w:r>
      <w:r/>
    </w:p>
    <w:p>
      <w:pPr>
        <w:pBdr/>
        <w:shd w:val="clear" w:color="auto" w:fill="f5f5f3"/>
        <w:spacing w:after="40" w:before="40"/>
        <w:ind w:right="144" w:left="144"/>
        <w:rPr/>
      </w:pPr>
      <w:r>
        <w:rPr>
          <w:rFonts w:ascii="Calibri" w:hAnsi="Calibri"/>
          <w:b w:val="0"/>
          <w:i w:val="0"/>
          <w:color w:val="1a1a1a"/>
          <w:sz w:val="22"/>
        </w:rPr>
        <w:t xml:space="preserve">Candidate name: ____________________________________________</w:t>
      </w:r>
      <w:r/>
    </w:p>
    <w:p>
      <w:pPr>
        <w:pBdr/>
        <w:shd w:val="clear" w:color="auto" w:fill="f5f5f3"/>
        <w:spacing w:after="40" w:before="40"/>
        <w:ind w:right="144" w:left="144"/>
        <w:rPr/>
      </w:pPr>
      <w:r>
        <w:rPr>
          <w:rFonts w:ascii="Calibri" w:hAnsi="Calibri"/>
          <w:b w:val="0"/>
          <w:i w:val="0"/>
          <w:color w:val="1a1a1a"/>
          <w:sz w:val="22"/>
        </w:rPr>
        <w:t xml:space="preserve">Date: _______________________   Instructor: ________________</w:t>
      </w:r>
      <w:r/>
    </w:p>
    <w:p>
      <w:pPr>
        <w:pBdr/>
        <w:shd w:val="clear" w:color="auto" w:fill="f5f5f3"/>
        <w:spacing w:after="40" w:before="40"/>
        <w:ind w:right="144" w:left="144"/>
        <w:rPr/>
      </w:pPr>
      <w:r>
        <w:rPr>
          <w:rFonts w:ascii="Calibri" w:hAnsi="Calibri"/>
          <w:b w:val="0"/>
          <w:i w:val="0"/>
          <w:color w:val="1a1a1a"/>
          <w:sz w:val="22"/>
        </w:rPr>
        <w:t xml:space="preserve">Course location: ___________________________________________</w:t>
      </w:r>
      <w:r/>
    </w:p>
    <w:p>
      <w:pPr>
        <w:pBdr/>
        <w:spacing w:after="0" w:before="960"/>
        <w:ind/>
        <w:jc w:val="center"/>
        <w:rPr/>
      </w:pPr>
      <w:r>
        <w:rPr>
          <w:rFonts w:ascii="Calibri" w:hAnsi="Calibri"/>
          <w:b w:val="0"/>
          <w:i/>
          <w:color w:val="4a4a48"/>
          <w:sz w:val="19"/>
        </w:rPr>
        <w:t xml:space="preserve">This workbook is for use during Air Boss 101 instruction only.</w:t>
        <w:br/>
        <w:t xml:space="preserve">It is not a substitute for the ABRP Manual, FAA Order 8900.1, or the issued Certificate of Waiver.</w:t>
      </w:r>
      <w:r/>
    </w:p>
    <w:p>
      <w:pPr>
        <w:pBdr/>
        <w:spacing/>
        <w:ind/>
        <w:rPr/>
      </w:pPr>
      <w:r>
        <w:br w:type="page" w:clear="all"/>
      </w:r>
      <w:r/>
    </w:p>
    <w:p>
      <w:pPr>
        <w:keepNext w:val="true"/>
        <w:pBdr/>
        <w:shd w:val="clear" w:color="auto" w:fill="1c2232"/>
        <w:spacing w:after="80" w:before="360"/>
        <w:ind w:right="0" w:firstLine="144" w:left="-144"/>
        <w:jc w:val="left"/>
        <w:rPr/>
      </w:pPr>
      <w:r>
        <w:rPr>
          <w:rFonts w:ascii="Calibri" w:hAnsi="Calibri"/>
          <w:b/>
          <w:color w:val="ffffff"/>
          <w:sz w:val="32"/>
        </w:rPr>
        <w:t xml:space="preserve">HOW TO USE THIS WORKBOOK</w:t>
      </w:r>
      <w:r/>
    </w:p>
    <w:p>
      <w:pPr>
        <w:pBdr/>
        <w:spacing w:after="40" w:before="20"/>
        <w:ind w:left="0"/>
        <w:rPr/>
      </w:pPr>
      <w:r>
        <w:rPr>
          <w:rFonts w:ascii="Calibri" w:hAnsi="Calibri"/>
          <w:b w:val="0"/>
          <w:i w:val="0"/>
          <w:color w:val="1a1a1a"/>
          <w:sz w:val="21"/>
        </w:rPr>
        <w:t xml:space="preserve">This workbook accompanies the Air Boss 101 classroom presentation. It is organized to match the six course modules and two appendices. Use it to:</w:t>
      </w:r>
      <w:r/>
    </w:p>
    <w:p>
      <w:pPr>
        <w:pStyle w:val="723"/>
        <w:pBdr/>
        <w:spacing w:after="20" w:before="20"/>
        <w:ind w:left="432"/>
        <w:rPr/>
      </w:pPr>
      <w:r>
        <w:rPr>
          <w:rFonts w:ascii="Calibri" w:hAnsi="Calibri"/>
          <w:b w:val="0"/>
          <w:i w:val="0"/>
          <w:color w:val="1a1a1a"/>
          <w:sz w:val="21"/>
        </w:rPr>
        <w:t xml:space="preserve">Record key points and personal notes during each module.</w:t>
      </w:r>
      <w:r/>
    </w:p>
    <w:p>
      <w:pPr>
        <w:pStyle w:val="723"/>
        <w:pBdr/>
        <w:spacing w:after="20" w:before="20"/>
        <w:ind w:left="432"/>
        <w:rPr/>
      </w:pPr>
      <w:r>
        <w:rPr>
          <w:rFonts w:ascii="Calibri" w:hAnsi="Calibri"/>
          <w:b w:val="0"/>
          <w:i w:val="0"/>
          <w:color w:val="1a1a1a"/>
          <w:sz w:val="21"/>
        </w:rPr>
        <w:t xml:space="preserve">Work through scenario exercises during group discussion.</w:t>
      </w:r>
      <w:r/>
    </w:p>
    <w:p>
      <w:pPr>
        <w:pStyle w:val="723"/>
        <w:pBdr/>
        <w:spacing w:after="20" w:before="20"/>
        <w:ind w:left="432"/>
        <w:rPr/>
      </w:pPr>
      <w:r>
        <w:rPr>
          <w:rFonts w:ascii="Calibri" w:hAnsi="Calibri"/>
          <w:b w:val="0"/>
          <w:i w:val="0"/>
          <w:color w:val="1a1a1a"/>
          <w:sz w:val="21"/>
        </w:rPr>
        <w:t xml:space="preserve">Complete module knowledge checks after each section.</w:t>
      </w:r>
      <w:r/>
    </w:p>
    <w:p>
      <w:pPr>
        <w:pStyle w:val="723"/>
        <w:pBdr/>
        <w:spacing w:after="20" w:before="20"/>
        <w:ind w:left="432"/>
        <w:rPr/>
      </w:pPr>
      <w:r>
        <w:rPr>
          <w:rFonts w:ascii="Calibri" w:hAnsi="Calibri"/>
          <w:b w:val="0"/>
          <w:i w:val="0"/>
          <w:color w:val="1a1a1a"/>
          <w:sz w:val="21"/>
        </w:rPr>
        <w:t xml:space="preserve">Review key terms and the BAB scope summary before the examination.</w:t>
      </w:r>
      <w:r/>
    </w:p>
    <w:p>
      <w:pPr>
        <w:pBdr/>
        <w:spacing w:after="40" w:before="20"/>
        <w:ind w:left="0"/>
        <w:rPr/>
      </w:pPr>
      <w:r>
        <w:rPr>
          <w:rFonts w:ascii="Calibri" w:hAnsi="Calibri"/>
          <w:b w:val="0"/>
          <w:i w:val="0"/>
          <w:color w:val="1a1a1a"/>
          <w:sz w:val="21"/>
        </w:rPr>
      </w:r>
      <w:r/>
    </w:p>
    <w:p>
      <w:pPr>
        <w:keepNext w:val="true"/>
        <w:pBdr/>
        <w:spacing w:after="20" w:before="160"/>
        <w:ind/>
        <w:rPr/>
      </w:pPr>
      <w:r>
        <w:rPr>
          <w:rFonts w:ascii="Calibri" w:hAnsi="Calibri"/>
          <w:b/>
          <w:color w:val="4a4a48"/>
          <w:sz w:val="18"/>
        </w:rPr>
        <w:t xml:space="preserve">EXAMINATION</w:t>
      </w:r>
      <w:r/>
    </w:p>
    <w:p>
      <w:pPr>
        <w:pBdr/>
        <w:spacing w:after="40" w:before="20"/>
        <w:ind w:left="0"/>
        <w:rPr/>
      </w:pPr>
      <w:r>
        <w:rPr>
          <w:rFonts w:ascii="Calibri" w:hAnsi="Calibri"/>
          <w:b w:val="0"/>
          <w:i w:val="0"/>
          <w:color w:val="1a1a1a"/>
          <w:sz w:val="21"/>
        </w:rPr>
        <w:t xml:space="preserve">The Air Boss 101 Knowledge Examination consists of 15</w:t>
      </w:r>
      <w:r>
        <w:rPr>
          <w:rFonts w:ascii="Calibri" w:hAnsi="Calibri"/>
          <w:b w:val="0"/>
          <w:i w:val="0"/>
          <w:color w:val="1a1a1a"/>
          <w:sz w:val="21"/>
        </w:rPr>
        <w:t xml:space="preserve"> multiple-choice questions with a minimum passing score of 80% (12 of 15 correct), per ABRP Manual §11. The exam is closed-book. The module knowledge checks in this workbook are not exam questions — they are discussion exercises to reinforce understanding.</w:t>
      </w:r>
      <w:r/>
    </w:p>
    <w:p>
      <w:pPr>
        <w:pBdr/>
        <w:spacing w:after="40" w:before="20"/>
        <w:ind w:left="0"/>
        <w:rPr/>
      </w:pPr>
      <w:r>
        <w:rPr>
          <w:rFonts w:ascii="Calibri" w:hAnsi="Calibri"/>
          <w:b w:val="0"/>
          <w:i w:val="0"/>
          <w:color w:val="1a1a1a"/>
          <w:sz w:val="21"/>
        </w:rPr>
      </w:r>
      <w:r/>
    </w:p>
    <w:p>
      <w:pPr>
        <w:keepNext w:val="true"/>
        <w:pBdr/>
        <w:spacing w:after="20" w:before="160"/>
        <w:ind/>
        <w:rPr/>
      </w:pPr>
      <w:r>
        <w:rPr>
          <w:rFonts w:ascii="Calibri" w:hAnsi="Calibri"/>
          <w:b/>
          <w:color w:val="4a4a48"/>
          <w:sz w:val="18"/>
        </w:rPr>
        <w:t xml:space="preserve">LOA PATHWAY</w:t>
      </w:r>
      <w:r/>
    </w:p>
    <w:p>
      <w:pPr>
        <w:pBdr/>
        <w:spacing w:after="40" w:before="20"/>
        <w:ind w:left="0"/>
        <w:rPr/>
      </w:pPr>
      <w:r>
        <w:rPr>
          <w:rFonts w:ascii="Calibri" w:hAnsi="Calibri"/>
          <w:b w:val="0"/>
          <w:i w:val="0"/>
          <w:color w:val="1a1a1a"/>
          <w:sz w:val="21"/>
        </w:rPr>
        <w:t xml:space="preserve">Successful completion of Air Boss 101, plus three Show Day Credits and an Evaluative Conference with an ABI or ABE, qualifies a candidate to apply for the Basic Air Boss (BAB) Letter of Authorization under ABRP Manual §3(b) and §11(a)(i).</w:t>
      </w:r>
      <w:r/>
    </w:p>
    <w:p>
      <w:pPr>
        <w:pBdr/>
        <w:spacing/>
        <w:ind/>
        <w:rPr/>
      </w:pPr>
      <w:r>
        <w:br w:type="page" w:clear="all"/>
      </w:r>
      <w:r/>
    </w:p>
    <w:p>
      <w:pPr>
        <w:keepNext w:val="true"/>
        <w:pBdr/>
        <w:shd w:val="clear" w:color="auto" w:fill="1c2232"/>
        <w:spacing w:after="80" w:before="360"/>
        <w:ind w:right="0" w:firstLine="144" w:left="-144"/>
        <w:jc w:val="left"/>
        <w:rPr/>
      </w:pPr>
      <w:r>
        <w:rPr>
          <w:rFonts w:ascii="Calibri" w:hAnsi="Calibri"/>
          <w:b/>
          <w:color w:val="ffffff"/>
          <w:sz w:val="32"/>
        </w:rPr>
        <w:t xml:space="preserve">COURSE OVERVIEW</w:t>
      </w:r>
      <w:r/>
    </w:p>
    <w:p>
      <w:pPr>
        <w:keepNext w:val="true"/>
        <w:pBdr>
          <w:left w:val="single" w:color="fbb034" w:sz="24" w:space="6"/>
        </w:pBdr>
        <w:spacing w:after="40" w:before="240"/>
        <w:ind w:left="216"/>
        <w:rPr/>
      </w:pPr>
      <w:r>
        <w:rPr>
          <w:rFonts w:ascii="Calibri" w:hAnsi="Calibri"/>
          <w:b/>
          <w:color w:val="1c2232"/>
          <w:sz w:val="24"/>
        </w:rPr>
        <w:t xml:space="preserve">Learning Outcomes</w:t>
      </w:r>
      <w:r/>
    </w:p>
    <w:p>
      <w:pPr>
        <w:pBdr/>
        <w:spacing w:after="40" w:before="20"/>
        <w:ind w:left="0"/>
        <w:rPr/>
      </w:pPr>
      <w:r>
        <w:rPr>
          <w:rFonts w:ascii="Calibri" w:hAnsi="Calibri"/>
          <w:b w:val="0"/>
          <w:i w:val="0"/>
          <w:color w:val="1a1a1a"/>
          <w:sz w:val="21"/>
        </w:rPr>
        <w:t xml:space="preserve">Upon completing Air Boss 101, you will be able to:</w:t>
      </w:r>
      <w:r/>
    </w:p>
    <w:p>
      <w:pPr>
        <w:pBdr/>
        <w:spacing w:after="20" w:before="20"/>
        <w:ind w:left="288"/>
        <w:rPr/>
      </w:pPr>
      <w:r>
        <w:rPr>
          <w:rFonts w:ascii="Calibri" w:hAnsi="Calibri"/>
          <w:b/>
          <w:i w:val="0"/>
          <w:color w:val="fbb034"/>
          <w:sz w:val="21"/>
        </w:rPr>
        <w:t xml:space="preserve">1.  </w:t>
      </w:r>
      <w:r>
        <w:rPr>
          <w:rFonts w:ascii="Calibri" w:hAnsi="Calibri"/>
          <w:b w:val="0"/>
          <w:i w:val="0"/>
          <w:color w:val="1a1a1a"/>
          <w:sz w:val="21"/>
        </w:rPr>
        <w:t xml:space="preserve">State the ICAS Safety Creed and explain its operational meaning for every show-day decision.</w:t>
      </w:r>
      <w:r/>
    </w:p>
    <w:p>
      <w:pPr>
        <w:pBdr/>
        <w:spacing w:after="20" w:before="20"/>
        <w:ind w:left="288"/>
        <w:rPr/>
      </w:pPr>
      <w:r>
        <w:rPr>
          <w:rFonts w:ascii="Calibri" w:hAnsi="Calibri"/>
          <w:b/>
          <w:i w:val="0"/>
          <w:color w:val="fbb034"/>
          <w:sz w:val="21"/>
        </w:rPr>
        <w:t xml:space="preserve">2.  </w:t>
      </w:r>
      <w:r>
        <w:rPr>
          <w:rFonts w:ascii="Calibri" w:hAnsi="Calibri"/>
          <w:b w:val="0"/>
          <w:i w:val="0"/>
          <w:color w:val="1a1a1a"/>
          <w:sz w:val="21"/>
        </w:rPr>
        <w:t xml:space="preserve">Define Basic Air Show and identify all 11 BAB operational limitations by name and source.</w:t>
      </w:r>
      <w:r/>
    </w:p>
    <w:p>
      <w:pPr>
        <w:pBdr/>
        <w:spacing w:after="20" w:before="20"/>
        <w:ind w:left="288"/>
        <w:rPr/>
      </w:pPr>
      <w:r>
        <w:rPr>
          <w:rFonts w:ascii="Calibri" w:hAnsi="Calibri"/>
          <w:b/>
          <w:i w:val="0"/>
          <w:color w:val="fbb034"/>
          <w:sz w:val="21"/>
        </w:rPr>
        <w:t xml:space="preserve">3.  </w:t>
      </w:r>
      <w:r>
        <w:rPr>
          <w:rFonts w:ascii="Calibri" w:hAnsi="Calibri"/>
          <w:b w:val="0"/>
          <w:i w:val="0"/>
          <w:color w:val="1a1a1a"/>
          <w:sz w:val="21"/>
        </w:rPr>
        <w:t xml:space="preserve">Explain FAA authority, FAA Order 8900.1, and the Certificate of Waiver / Certificate of Authorization framework.</w:t>
      </w:r>
      <w:r/>
    </w:p>
    <w:p>
      <w:pPr>
        <w:pBdr/>
        <w:spacing w:after="20" w:before="20"/>
        <w:ind w:left="288"/>
        <w:rPr/>
      </w:pPr>
      <w:r>
        <w:rPr>
          <w:rFonts w:ascii="Calibri" w:hAnsi="Calibri"/>
          <w:b/>
          <w:i w:val="0"/>
          <w:color w:val="fbb034"/>
          <w:sz w:val="21"/>
        </w:rPr>
        <w:t xml:space="preserve">4.  </w:t>
      </w:r>
      <w:r>
        <w:rPr>
          <w:rFonts w:ascii="Calibri" w:hAnsi="Calibri"/>
          <w:b w:val="0"/>
          <w:i w:val="0"/>
          <w:color w:val="1a1a1a"/>
          <w:sz w:val="21"/>
        </w:rPr>
        <w:t xml:space="preserve">Describe the Air Boss role, authority boundaries, and chain of command at an air show.</w:t>
      </w:r>
      <w:r/>
    </w:p>
    <w:p>
      <w:pPr>
        <w:pBdr/>
        <w:spacing w:after="20" w:before="20"/>
        <w:ind w:left="288"/>
        <w:rPr/>
      </w:pPr>
      <w:r>
        <w:rPr>
          <w:rFonts w:ascii="Calibri" w:hAnsi="Calibri"/>
          <w:b/>
          <w:i w:val="0"/>
          <w:color w:val="fbb034"/>
          <w:sz w:val="21"/>
        </w:rPr>
        <w:t xml:space="preserve">5.  </w:t>
      </w:r>
      <w:r>
        <w:rPr>
          <w:rFonts w:ascii="Calibri" w:hAnsi="Calibri"/>
          <w:b w:val="0"/>
          <w:i w:val="0"/>
          <w:color w:val="1a1a1a"/>
          <w:sz w:val="21"/>
        </w:rPr>
        <w:t xml:space="preserve">Identify all required elements of a Participants Safety Briefing under FAA Order 8900.1.</w:t>
      </w:r>
      <w:r/>
    </w:p>
    <w:p>
      <w:pPr>
        <w:pBdr/>
        <w:spacing w:after="20" w:before="20"/>
        <w:ind w:left="288"/>
        <w:rPr/>
      </w:pPr>
      <w:r>
        <w:rPr>
          <w:rFonts w:ascii="Calibri" w:hAnsi="Calibri"/>
          <w:b/>
          <w:i w:val="0"/>
          <w:color w:val="fbb034"/>
          <w:sz w:val="21"/>
        </w:rPr>
        <w:t xml:space="preserve">6.  </w:t>
      </w:r>
      <w:r>
        <w:rPr>
          <w:rFonts w:ascii="Calibri" w:hAnsi="Calibri"/>
          <w:b w:val="0"/>
          <w:i w:val="0"/>
          <w:color w:val="1a1a1a"/>
          <w:sz w:val="21"/>
        </w:rPr>
        <w:t xml:space="preserve">Plan and execute pre-show and show-day Air Boss duties at a Basic Air Show.</w:t>
      </w:r>
      <w:r/>
    </w:p>
    <w:p>
      <w:pPr>
        <w:pBdr/>
        <w:spacing w:after="20" w:before="20"/>
        <w:ind w:left="288"/>
        <w:rPr/>
      </w:pPr>
      <w:r>
        <w:rPr>
          <w:rFonts w:ascii="Calibri" w:hAnsi="Calibri"/>
          <w:b/>
          <w:i w:val="0"/>
          <w:color w:val="fbb034"/>
          <w:sz w:val="21"/>
        </w:rPr>
        <w:t xml:space="preserve">7.  </w:t>
      </w:r>
      <w:r>
        <w:rPr>
          <w:rFonts w:ascii="Calibri" w:hAnsi="Calibri"/>
          <w:b w:val="0"/>
          <w:i w:val="0"/>
          <w:color w:val="1a1a1a"/>
          <w:sz w:val="21"/>
        </w:rPr>
        <w:t xml:space="preserve">Apply hazard identification and risk mitigation principles to real show-day scenarios.</w:t>
      </w:r>
      <w:r/>
    </w:p>
    <w:p>
      <w:pPr>
        <w:pBdr/>
        <w:spacing w:after="20" w:before="20"/>
        <w:ind w:left="288"/>
        <w:rPr/>
      </w:pPr>
      <w:r>
        <w:rPr>
          <w:rFonts w:ascii="Calibri" w:hAnsi="Calibri"/>
          <w:b/>
          <w:i w:val="0"/>
          <w:color w:val="fbb034"/>
          <w:sz w:val="21"/>
        </w:rPr>
        <w:t xml:space="preserve">8.  </w:t>
      </w:r>
      <w:r>
        <w:rPr>
          <w:rFonts w:ascii="Calibri" w:hAnsi="Calibri"/>
          <w:b w:val="0"/>
          <w:i w:val="0"/>
          <w:color w:val="1a1a1a"/>
          <w:sz w:val="21"/>
        </w:rPr>
        <w:t xml:space="preserve">Demonstrate the knowledge required to enter an Evaluative Conference for the BAB LOA.</w:t>
      </w:r>
      <w:r/>
    </w:p>
    <w:p>
      <w:pPr>
        <w:keepNext w:val="true"/>
        <w:pBdr>
          <w:left w:val="single" w:color="fbb034" w:sz="24" w:space="6"/>
        </w:pBdr>
        <w:spacing w:after="40" w:before="240"/>
        <w:ind w:left="216"/>
        <w:rPr/>
      </w:pPr>
      <w:r>
        <w:rPr>
          <w:rFonts w:ascii="Calibri" w:hAnsi="Calibri"/>
          <w:b/>
          <w:color w:val="1c2232"/>
          <w:sz w:val="24"/>
        </w:rPr>
        <w:t xml:space="preserve">BAB Scope — What This Course Covers</w:t>
      </w:r>
      <w:r/>
    </w:p>
    <w:p>
      <w:pPr>
        <w:pBdr/>
        <w:shd w:val="clear" w:color="auto" w:fill="f5f5f3"/>
        <w:spacing w:after="40" w:before="40"/>
        <w:ind w:right="144" w:left="144"/>
        <w:rPr/>
      </w:pPr>
      <w:r>
        <w:rPr>
          <w:rFonts w:ascii="Calibri" w:hAnsi="Calibri"/>
          <w:b w:val="0"/>
          <w:i w:val="0"/>
          <w:color w:val="1c2232"/>
          <w:sz w:val="21"/>
        </w:rPr>
        <w:t xml:space="preserve">Basic Air Shows: ≤5 Aerial Acts / Show Day  ·  Daytime only  ·  ≤1 act airborne at a time</w:t>
      </w:r>
      <w:r/>
    </w:p>
    <w:p>
      <w:pPr>
        <w:pBdr/>
        <w:shd w:val="clear" w:color="auto" w:fill="f5f5f3"/>
        <w:spacing w:after="40" w:before="40"/>
        <w:ind w:right="144" w:left="144"/>
        <w:rPr/>
      </w:pPr>
      <w:r>
        <w:rPr>
          <w:rFonts w:ascii="Calibri" w:hAnsi="Calibri"/>
          <w:b w:val="0"/>
          <w:i w:val="0"/>
          <w:color w:val="1c2232"/>
          <w:sz w:val="21"/>
        </w:rPr>
        <w:t xml:space="preserve">COW / COA review  ·  TFR awareness  ·  ASDA / FDA definitions</w:t>
      </w:r>
      <w:r/>
    </w:p>
    <w:p>
      <w:pPr>
        <w:pBdr/>
        <w:shd w:val="clear" w:color="auto" w:fill="f5f5f3"/>
        <w:spacing w:after="40" w:before="40"/>
        <w:ind w:right="144" w:left="144"/>
        <w:rPr/>
      </w:pPr>
      <w:r>
        <w:rPr>
          <w:rFonts w:ascii="Calibri" w:hAnsi="Calibri"/>
          <w:b w:val="0"/>
          <w:i w:val="0"/>
          <w:color w:val="1c2232"/>
          <w:sz w:val="21"/>
        </w:rPr>
        <w:t xml:space="preserve">Crowd line categories and separation distances at Basic Show level</w:t>
      </w:r>
      <w:r/>
    </w:p>
    <w:p>
      <w:pPr>
        <w:pBdr/>
        <w:shd w:val="clear" w:color="auto" w:fill="f5f5f3"/>
        <w:spacing w:after="40" w:before="40"/>
        <w:ind w:right="144" w:left="144"/>
        <w:rPr/>
      </w:pPr>
      <w:r>
        <w:rPr>
          <w:rFonts w:ascii="Calibri" w:hAnsi="Calibri"/>
          <w:b w:val="0"/>
          <w:i w:val="0"/>
          <w:color w:val="1c2232"/>
          <w:sz w:val="21"/>
        </w:rPr>
        <w:t xml:space="preserve">Participants Safety Briefing — all required FAA Order elements</w:t>
      </w:r>
      <w:r/>
    </w:p>
    <w:p>
      <w:pPr>
        <w:pBdr/>
        <w:shd w:val="clear" w:color="auto" w:fill="f5f5f3"/>
        <w:spacing w:after="40" w:before="40"/>
        <w:ind w:right="144" w:left="144"/>
        <w:rPr/>
      </w:pPr>
      <w:r>
        <w:rPr>
          <w:rFonts w:ascii="Calibri" w:hAnsi="Calibri"/>
          <w:b w:val="0"/>
          <w:i w:val="0"/>
          <w:color w:val="1c2232"/>
          <w:sz w:val="21"/>
        </w:rPr>
        <w:t xml:space="preserve">Stop-the-Show authority and execution</w:t>
      </w:r>
      <w:r/>
    </w:p>
    <w:p>
      <w:pPr>
        <w:pBdr/>
        <w:shd w:val="clear" w:color="auto" w:fill="f5f5f3"/>
        <w:spacing w:after="40" w:before="40"/>
        <w:ind w:right="144" w:left="144"/>
        <w:rPr/>
      </w:pPr>
      <w:r>
        <w:rPr>
          <w:rFonts w:ascii="Calibri" w:hAnsi="Calibri"/>
          <w:b w:val="0"/>
          <w:i w:val="0"/>
          <w:color w:val="1c2232"/>
          <w:sz w:val="21"/>
        </w:rPr>
        <w:t xml:space="preserve">Airborne pyrotechnics (ACE endorsement required)  ·  Parachute ops (no circle-jumper)</w:t>
      </w:r>
      <w:r/>
    </w:p>
    <w:p>
      <w:pPr>
        <w:pBdr/>
        <w:shd w:val="clear" w:color="auto" w:fill="f5f5f3"/>
        <w:spacing w:after="40" w:before="40"/>
        <w:ind w:right="144" w:left="144"/>
        <w:rPr/>
      </w:pPr>
      <w:r>
        <w:rPr>
          <w:rFonts w:ascii="Calibri" w:hAnsi="Calibri"/>
          <w:b w:val="0"/>
          <w:i w:val="0"/>
          <w:color w:val="1c2232"/>
          <w:sz w:val="21"/>
        </w:rPr>
        <w:t xml:space="preserve">ERP and IAP — the Air Boss role in emergency planning</w:t>
      </w:r>
      <w:r/>
    </w:p>
    <w:p>
      <w:pPr>
        <w:pBdr/>
        <w:spacing w:after="40" w:before="20"/>
        <w:ind w:left="0"/>
        <w:rPr/>
      </w:pPr>
      <w:r>
        <w:rPr>
          <w:rFonts w:ascii="Calibri" w:hAnsi="Calibri"/>
          <w:b w:val="0"/>
          <w:i w:val="0"/>
          <w:color w:val="1a1a1a"/>
          <w:sz w:val="21"/>
        </w:rPr>
      </w:r>
      <w:r/>
    </w:p>
    <w:p>
      <w:pPr>
        <w:pBdr/>
        <w:spacing w:after="40" w:before="20"/>
        <w:ind w:left="0"/>
        <w:rPr/>
      </w:pPr>
      <w:r>
        <w:rPr>
          <w:rFonts w:ascii="Calibri" w:hAnsi="Calibri"/>
          <w:b w:val="0"/>
          <w:i w:val="0"/>
          <w:color w:val="1a1a1a"/>
          <w:sz w:val="21"/>
        </w:rPr>
        <w:t xml:space="preserve">Topics requiring SAB or higher (not covered in this course): night operations, sanctioned military jet demo team management, circle-the-jumper, ground-based pyrotechnics, Cat I aerobatics, complex multi-venue operations.</w:t>
      </w:r>
      <w:r/>
    </w:p>
    <w:p>
      <w:pPr>
        <w:keepNext w:val="true"/>
        <w:pBdr/>
        <w:spacing w:after="20" w:before="160"/>
        <w:ind/>
        <w:rPr/>
      </w:pPr>
      <w:r>
        <w:rPr>
          <w:rFonts w:ascii="Calibri" w:hAnsi="Calibri"/>
          <w:b/>
          <w:color w:val="4a4a48"/>
          <w:sz w:val="18"/>
        </w:rPr>
        <w:t xml:space="preserve">MY QUESTIONS BEFORE WE BEGIN</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ind/>
        <w:rPr/>
      </w:pPr>
      <w:r>
        <w:br w:type="page" w:clear="all"/>
      </w:r>
      <w:r/>
    </w:p>
    <w:p>
      <w:pPr>
        <w:keepNext w:val="true"/>
        <w:pBdr/>
        <w:shd w:val="clear" w:color="auto" w:fill="1c2232"/>
        <w:spacing w:after="80" w:before="360"/>
        <w:ind w:right="0" w:firstLine="144" w:left="-144"/>
        <w:jc w:val="left"/>
        <w:rPr/>
      </w:pPr>
      <w:r>
        <w:rPr>
          <w:rFonts w:ascii="Calibri" w:hAnsi="Calibri"/>
          <w:b/>
          <w:color w:val="ffffff"/>
          <w:sz w:val="32"/>
        </w:rPr>
        <w:t xml:space="preserve">MODULE 1 — WHAT IS AN AIR SHOW?</w:t>
      </w:r>
      <w:r/>
    </w:p>
    <w:p>
      <w:pPr>
        <w:pBdr/>
        <w:spacing w:after="40" w:before="20"/>
        <w:ind w:left="144"/>
        <w:rPr/>
      </w:pPr>
      <w:r>
        <w:rPr>
          <w:rFonts w:ascii="Calibri" w:hAnsi="Calibri"/>
          <w:b w:val="0"/>
          <w:i w:val="0"/>
          <w:color w:val="1a1a1a"/>
          <w:sz w:val="21"/>
        </w:rPr>
        <w:t xml:space="preserve">Slides 5–10  ·  Foundational definitions and context</w:t>
      </w:r>
      <w:r/>
    </w:p>
    <w:p>
      <w:pPr>
        <w:keepNext w:val="true"/>
        <w:pBdr>
          <w:left w:val="single" w:color="fbb034" w:sz="24" w:space="6"/>
        </w:pBdr>
        <w:spacing w:after="40" w:before="240"/>
        <w:ind w:left="216"/>
        <w:rPr/>
      </w:pPr>
      <w:r>
        <w:rPr>
          <w:rFonts w:ascii="Calibri" w:hAnsi="Calibri"/>
          <w:b/>
          <w:color w:val="1c2232"/>
          <w:sz w:val="24"/>
        </w:rPr>
        <w:t xml:space="preserve">1.1  The Air Show Environment</w:t>
      </w:r>
      <w:r/>
    </w:p>
    <w:p>
      <w:pPr>
        <w:pBdr/>
        <w:spacing w:after="40" w:before="20"/>
        <w:ind w:left="0"/>
        <w:rPr/>
      </w:pPr>
      <w:r>
        <w:rPr>
          <w:rFonts w:ascii="Calibri" w:hAnsi="Calibri"/>
          <w:b w:val="0"/>
          <w:i w:val="0"/>
          <w:color w:val="1a1a1a"/>
          <w:sz w:val="21"/>
        </w:rPr>
        <w:t xml:space="preserve">An air sho</w:t>
      </w:r>
      <w:r>
        <w:rPr>
          <w:rFonts w:ascii="Calibri" w:hAnsi="Calibri"/>
          <w:b w:val="0"/>
          <w:i w:val="0"/>
          <w:color w:val="1a1a1a"/>
          <w:sz w:val="21"/>
        </w:rPr>
        <w:t xml:space="preserve">w is a public event featuring scheduled aerial demonstrations, conducted under an FAA Certificate of Waiver. What makes air shows unique is the simultaneous presence of performing aircraft, spectators, and active airport operations in the same environment.</w:t>
      </w:r>
      <w:r/>
    </w:p>
    <w:p>
      <w:pPr>
        <w:keepNext w:val="true"/>
        <w:pBdr/>
        <w:spacing w:after="20" w:before="160"/>
        <w:ind/>
        <w:rPr/>
      </w:pPr>
      <w:r>
        <w:rPr>
          <w:rFonts w:ascii="Calibri" w:hAnsi="Calibri"/>
          <w:b/>
          <w:color w:val="4a4a48"/>
          <w:sz w:val="18"/>
        </w:rPr>
        <w:t xml:space="preserve">STAKEHOLDER MAP — FILL IN THE PRIMARY RESPONSIBILITY FOR EACH ROLE</w:t>
      </w:r>
      <w:r/>
    </w:p>
    <w:tbl>
      <w:tblPr>
        <w:tblStyle w:val="753"/>
        <w:tblW w:w="0" w:type="auto"/>
        <w:tblBorders/>
        <w:tblLook w:val="04A0" w:firstRow="1" w:lastRow="0" w:firstColumn="1" w:lastColumn="0" w:noHBand="0" w:noVBand="1"/>
      </w:tblPr>
      <w:tblGrid>
        <w:gridCol w:w="4608"/>
        <w:gridCol w:w="4608"/>
      </w:tblGrid>
      <w:tr>
        <w:trPr/>
        <w:tc>
          <w:tcPr>
            <w:shd w:val="clear" w:color="auto" w:fill="1c2232"/>
            <w:tcBorders/>
            <w:tcW w:w="4608" w:type="dxa"/>
          </w:tcPr>
          <w:p>
            <w:pPr>
              <w:pBdr/>
              <w:spacing/>
              <w:ind/>
              <w:rPr/>
            </w:pPr>
            <w:r>
              <w:rPr>
                <w:b/>
                <w:color w:val="ffffff"/>
                <w:sz w:val="20"/>
              </w:rPr>
              <w:t xml:space="preserve">Role</w:t>
            </w:r>
            <w:r/>
          </w:p>
        </w:tc>
        <w:tc>
          <w:tcPr>
            <w:shd w:val="clear" w:color="auto" w:fill="1c2232"/>
            <w:tcBorders/>
            <w:tcW w:w="4608" w:type="dxa"/>
          </w:tcPr>
          <w:p>
            <w:pPr>
              <w:pBdr/>
              <w:spacing/>
              <w:ind/>
              <w:rPr/>
            </w:pPr>
            <w:r>
              <w:rPr>
                <w:b/>
                <w:color w:val="ffffff"/>
                <w:sz w:val="20"/>
              </w:rPr>
              <w:t xml:space="preserve">Primary Responsibility at an Air Show</w:t>
            </w:r>
            <w:r/>
          </w:p>
        </w:tc>
      </w:tr>
      <w:tr>
        <w:trPr/>
        <w:tc>
          <w:tcPr>
            <w:tcBorders/>
            <w:tcW w:w="4608" w:type="dxa"/>
          </w:tcPr>
          <w:p>
            <w:pPr>
              <w:pBdr/>
              <w:spacing/>
              <w:ind/>
              <w:rPr/>
            </w:pPr>
            <w:r>
              <w:rPr>
                <w:sz w:val="20"/>
              </w:rPr>
              <w:t xml:space="preserve">Event Organizer / Responsible Person</w:t>
            </w:r>
            <w:r/>
          </w:p>
        </w:tc>
        <w:tc>
          <w:tcPr>
            <w:tcBorders/>
            <w:tcW w:w="4608" w:type="dxa"/>
          </w:tcPr>
          <w:p>
            <w:pPr>
              <w:pBdr/>
              <w:spacing/>
              <w:ind/>
              <w:rPr/>
            </w:pPr>
            <w:r/>
            <w:r/>
          </w:p>
        </w:tc>
      </w:tr>
      <w:tr>
        <w:trPr/>
        <w:tc>
          <w:tcPr>
            <w:tcBorders/>
            <w:tcW w:w="4608" w:type="dxa"/>
          </w:tcPr>
          <w:p>
            <w:pPr>
              <w:pBdr/>
              <w:spacing/>
              <w:ind/>
              <w:rPr/>
            </w:pPr>
            <w:r>
              <w:rPr>
                <w:sz w:val="20"/>
              </w:rPr>
              <w:t xml:space="preserve">FAA Inspector-in-Charge (IIC)</w:t>
            </w:r>
            <w:r/>
          </w:p>
        </w:tc>
        <w:tc>
          <w:tcPr>
            <w:tcBorders/>
            <w:tcW w:w="4608" w:type="dxa"/>
          </w:tcPr>
          <w:p>
            <w:pPr>
              <w:pBdr/>
              <w:spacing/>
              <w:ind/>
              <w:rPr/>
            </w:pPr>
            <w:r/>
            <w:r/>
          </w:p>
        </w:tc>
      </w:tr>
      <w:tr>
        <w:trPr/>
        <w:tc>
          <w:tcPr>
            <w:tcBorders/>
            <w:tcW w:w="4608" w:type="dxa"/>
          </w:tcPr>
          <w:p>
            <w:pPr>
              <w:pBdr/>
              <w:spacing/>
              <w:ind/>
              <w:rPr/>
            </w:pPr>
            <w:r>
              <w:rPr>
                <w:sz w:val="20"/>
              </w:rPr>
              <w:t xml:space="preserve">Airport Manager / Airport Operations</w:t>
            </w:r>
            <w:r/>
          </w:p>
        </w:tc>
        <w:tc>
          <w:tcPr>
            <w:tcBorders/>
            <w:tcW w:w="4608" w:type="dxa"/>
          </w:tcPr>
          <w:p>
            <w:pPr>
              <w:pBdr/>
              <w:spacing/>
              <w:ind/>
              <w:rPr/>
            </w:pPr>
            <w:r/>
            <w:r/>
          </w:p>
        </w:tc>
      </w:tr>
      <w:tr>
        <w:trPr/>
        <w:tc>
          <w:tcPr>
            <w:tcBorders/>
            <w:tcW w:w="4608" w:type="dxa"/>
          </w:tcPr>
          <w:p>
            <w:pPr>
              <w:pBdr/>
              <w:spacing/>
              <w:ind/>
              <w:rPr/>
            </w:pPr>
            <w:r>
              <w:rPr>
                <w:sz w:val="20"/>
              </w:rPr>
              <w:t xml:space="preserve">ARFF / EMS</w:t>
            </w:r>
            <w:r/>
          </w:p>
        </w:tc>
        <w:tc>
          <w:tcPr>
            <w:tcBorders/>
            <w:tcW w:w="4608" w:type="dxa"/>
          </w:tcPr>
          <w:p>
            <w:pPr>
              <w:pBdr/>
              <w:spacing/>
              <w:ind/>
              <w:rPr/>
            </w:pPr>
            <w:r/>
            <w:r/>
          </w:p>
        </w:tc>
      </w:tr>
      <w:tr>
        <w:trPr/>
        <w:tc>
          <w:tcPr>
            <w:tcBorders/>
            <w:tcW w:w="4608" w:type="dxa"/>
          </w:tcPr>
          <w:p>
            <w:pPr>
              <w:pBdr/>
              <w:spacing/>
              <w:ind/>
              <w:rPr/>
            </w:pPr>
            <w:r>
              <w:rPr>
                <w:sz w:val="20"/>
              </w:rPr>
              <w:t xml:space="preserve">Air Boss</w:t>
            </w:r>
            <w:r/>
          </w:p>
        </w:tc>
        <w:tc>
          <w:tcPr>
            <w:tcBorders/>
            <w:tcW w:w="4608" w:type="dxa"/>
          </w:tcPr>
          <w:p>
            <w:pPr>
              <w:pBdr/>
              <w:spacing/>
              <w:ind/>
              <w:rPr/>
            </w:pPr>
            <w:r/>
            <w:r/>
          </w:p>
        </w:tc>
      </w:tr>
    </w:tbl>
    <w:p>
      <w:pPr>
        <w:pBdr/>
        <w:spacing/>
        <w:ind/>
        <w:rPr/>
      </w:pPr>
      <w:r/>
      <w:r/>
    </w:p>
    <w:p>
      <w:pPr>
        <w:keepNext w:val="true"/>
        <w:pBdr>
          <w:left w:val="single" w:color="fbb034" w:sz="24" w:space="6"/>
        </w:pBdr>
        <w:spacing w:after="40" w:before="240"/>
        <w:ind w:left="216"/>
        <w:rPr/>
      </w:pPr>
      <w:r>
        <w:rPr>
          <w:rFonts w:ascii="Calibri" w:hAnsi="Calibri"/>
          <w:b/>
          <w:color w:val="1c2232"/>
          <w:sz w:val="24"/>
        </w:rPr>
        <w:t xml:space="preserve">1.2  ABRP Credential Levels</w:t>
      </w:r>
      <w:r/>
    </w:p>
    <w:p>
      <w:pPr>
        <w:pBdr/>
        <w:shd w:val="clear" w:color="auto" w:fill="f5f5f3"/>
        <w:spacing w:after="40" w:before="40"/>
        <w:ind w:right="144" w:left="144"/>
        <w:rPr/>
      </w:pPr>
      <w:r>
        <w:rPr>
          <w:rFonts w:ascii="Calibri" w:hAnsi="Calibri"/>
          <w:b w:val="0"/>
          <w:i w:val="0"/>
          <w:color w:val="1c2232"/>
          <w:sz w:val="21"/>
        </w:rPr>
        <w:t xml:space="preserve">BAB — Basic Air Boss:  Basic Air Shows only  (this course)</w:t>
      </w:r>
      <w:r/>
    </w:p>
    <w:p>
      <w:pPr>
        <w:pBdr/>
        <w:shd w:val="clear" w:color="auto" w:fill="f5f5f3"/>
        <w:spacing w:after="40" w:before="40"/>
        <w:ind w:right="144" w:left="144"/>
        <w:rPr/>
      </w:pPr>
      <w:r>
        <w:rPr>
          <w:rFonts w:ascii="Calibri" w:hAnsi="Calibri"/>
          <w:b w:val="0"/>
          <w:i w:val="0"/>
          <w:color w:val="1c2232"/>
          <w:sz w:val="21"/>
        </w:rPr>
        <w:t xml:space="preserve">SAB — Standard Air Boss:  Standard Air Shows and below</w:t>
      </w:r>
      <w:r/>
    </w:p>
    <w:p>
      <w:pPr>
        <w:pBdr/>
        <w:shd w:val="clear" w:color="auto" w:fill="f5f5f3"/>
        <w:spacing w:after="40" w:before="40"/>
        <w:ind w:right="144" w:left="144"/>
        <w:rPr/>
      </w:pPr>
      <w:r>
        <w:rPr>
          <w:rFonts w:ascii="Calibri" w:hAnsi="Calibri"/>
          <w:b w:val="0"/>
          <w:i w:val="0"/>
          <w:color w:val="1c2232"/>
          <w:sz w:val="21"/>
        </w:rPr>
        <w:t xml:space="preserve">RAB/SV — Recognized Air Boss / Single Venue:  specific venue authorization</w:t>
      </w:r>
      <w:r/>
    </w:p>
    <w:p>
      <w:pPr>
        <w:pBdr/>
        <w:shd w:val="clear" w:color="auto" w:fill="f5f5f3"/>
        <w:spacing w:after="40" w:before="40"/>
        <w:ind w:right="144" w:left="144"/>
        <w:rPr/>
      </w:pPr>
      <w:r>
        <w:rPr>
          <w:rFonts w:ascii="Calibri" w:hAnsi="Calibri"/>
          <w:b w:val="0"/>
          <w:i w:val="0"/>
          <w:color w:val="1c2232"/>
          <w:sz w:val="21"/>
        </w:rPr>
        <w:t xml:space="preserve">RAB/MV — Recognized Air Boss / Multiple Venue:  multiple venue authorization</w:t>
      </w:r>
      <w:r/>
    </w:p>
    <w:p>
      <w:pPr>
        <w:pBdr/>
        <w:shd w:val="clear" w:color="auto" w:fill="f5f5f3"/>
        <w:spacing w:after="40" w:before="40"/>
        <w:ind w:right="144" w:left="144"/>
        <w:rPr/>
      </w:pPr>
      <w:r>
        <w:rPr>
          <w:rFonts w:ascii="Calibri" w:hAnsi="Calibri"/>
          <w:b w:val="0"/>
          <w:i w:val="0"/>
          <w:color w:val="1c2232"/>
          <w:sz w:val="21"/>
        </w:rPr>
      </w:r>
      <w:r/>
    </w:p>
    <w:p>
      <w:pPr>
        <w:pBdr/>
        <w:shd w:val="clear" w:color="auto" w:fill="f5f5f3"/>
        <w:spacing w:after="40" w:before="40"/>
        <w:ind w:right="144" w:left="144"/>
        <w:rPr/>
      </w:pPr>
      <w:r>
        <w:rPr>
          <w:rFonts w:ascii="Calibri" w:hAnsi="Calibri"/>
          <w:b w:val="0"/>
          <w:i w:val="0"/>
          <w:color w:val="1c2232"/>
          <w:sz w:val="21"/>
        </w:rPr>
        <w:t xml:space="preserve">Support roles:  ABI (Air Boss Instructor)  ·  ABE (Air Boss Evaluator)</w:t>
      </w:r>
      <w:r/>
    </w:p>
    <w:p>
      <w:pPr>
        <w:keepNext w:val="true"/>
        <w:pBdr/>
        <w:spacing w:after="20" w:before="160"/>
        <w:ind/>
        <w:rPr/>
      </w:pPr>
      <w:r>
        <w:rPr>
          <w:rFonts w:ascii="Calibri" w:hAnsi="Calibri"/>
          <w:b/>
          <w:color w:val="4a4a48"/>
          <w:sz w:val="18"/>
        </w:rPr>
        <w:t xml:space="preserve">NOTES — WHY CREDENTIAL SCOPE MUST MATCH SHOW COMPLEXITY</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left w:val="single" w:color="fbb034" w:sz="24" w:space="6"/>
        </w:pBdr>
        <w:spacing w:after="40" w:before="240"/>
        <w:ind w:left="216"/>
        <w:rPr/>
      </w:pPr>
      <w:r>
        <w:rPr>
          <w:rFonts w:ascii="Calibri" w:hAnsi="Calibri"/>
          <w:b/>
          <w:color w:val="1c2232"/>
          <w:sz w:val="24"/>
        </w:rPr>
        <w:t xml:space="preserve">1.3  Basic Air Show — Definition and Limitations</w:t>
      </w:r>
      <w:r/>
    </w:p>
    <w:p>
      <w:pPr>
        <w:keepNext w:val="true"/>
        <w:pBdr/>
        <w:spacing w:after="20" w:before="160"/>
        <w:ind/>
        <w:rPr/>
      </w:pPr>
      <w:r>
        <w:rPr>
          <w:rFonts w:ascii="Calibri" w:hAnsi="Calibri"/>
          <w:b/>
          <w:color w:val="4a4a48"/>
          <w:sz w:val="18"/>
        </w:rPr>
        <w:t xml:space="preserve">THE 11 BAB LIMITATIONS (ABRP MANUAL, SECTION 1) — CHECK EACH AS COVERED IN THE BRIEFING</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≤5 Aerial Acts per Show Day</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Daytime operations ONLY — no performances after civil twilight</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≤1 Aerial Act airborne at a time (one additional may hold outside Aerobatic Box if briefed)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No circle-the-jumper operations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No sanctioned military demo teams (Blue Angels, Thunderbirds, Snowbirds)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No ground or water vehicle vs. aircraft races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No Non-Participating Aircraft within the ASDA during performance</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No ground-based pyrotechnic displays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Airborne pyrotechnics: ONLY if pilot holds an ACE endorsement</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No Cat I aircraft aerobatics (non-aerobatic Cat I fly-bys are permitted)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No Cat I aircraft aerobatic management (SAB or higher required)</w:t>
      </w:r>
      <w:r/>
    </w:p>
    <w:p>
      <w:pPr>
        <w:keepNext w:val="true"/>
        <w:pBdr>
          <w:left w:val="single" w:color="fbb034" w:sz="24" w:space="6"/>
        </w:pBdr>
        <w:spacing w:after="40" w:before="240"/>
        <w:ind w:left="216"/>
        <w:rPr/>
      </w:pPr>
      <w:r>
        <w:rPr>
          <w:rFonts w:ascii="Calibri" w:hAnsi="Calibri"/>
          <w:b/>
          <w:color w:val="1c2232"/>
          <w:sz w:val="24"/>
        </w:rPr>
        <w:t xml:space="preserve">1.4–1.5  ICAS Safety Creed &amp; Code of Ethics</w:t>
      </w:r>
      <w:r/>
    </w:p>
    <w:p>
      <w:pPr>
        <w:keepNext w:val="true"/>
        <w:pBdr/>
        <w:spacing w:after="20" w:before="160"/>
        <w:ind/>
        <w:rPr/>
      </w:pPr>
      <w:r>
        <w:rPr>
          <w:rFonts w:ascii="Calibri" w:hAnsi="Calibri"/>
          <w:b/>
          <w:color w:val="4a4a48"/>
          <w:sz w:val="18"/>
        </w:rPr>
        <w:t xml:space="preserve">THE FIVE COMMITMENTS — COMPLETE EACH IN YOUR OWN WORDS</w:t>
      </w:r>
      <w:r/>
    </w:p>
    <w:p>
      <w:pPr>
        <w:pBdr/>
        <w:spacing w:after="0" w:before="40"/>
        <w:ind w:left="144"/>
        <w:rPr/>
      </w:pPr>
      <w:r>
        <w:rPr>
          <w:rFonts w:ascii="Calibri" w:hAnsi="Calibri"/>
          <w:b/>
          <w:i/>
          <w:color w:val="1c2232"/>
          <w:sz w:val="20"/>
        </w:rPr>
        <w:t xml:space="preserve">Safety of audiences, performers, and the general public is…</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40"/>
        <w:ind w:left="144"/>
        <w:rPr/>
      </w:pPr>
      <w:r>
        <w:rPr>
          <w:rFonts w:ascii="Calibri" w:hAnsi="Calibri"/>
          <w:b/>
          <w:i/>
          <w:color w:val="1c2232"/>
          <w:sz w:val="20"/>
        </w:rPr>
        <w:t xml:space="preserve">We will not violate ICAS safety standards because…</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40"/>
        <w:ind w:left="144"/>
        <w:rPr/>
      </w:pPr>
      <w:r>
        <w:rPr>
          <w:rFonts w:ascii="Calibri" w:hAnsi="Calibri"/>
          <w:b/>
          <w:i/>
          <w:color w:val="1c2232"/>
          <w:sz w:val="20"/>
        </w:rPr>
        <w:t xml:space="preserve">We will not promote or condone unsafe acts because…</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40"/>
        <w:ind w:left="144"/>
        <w:rPr/>
      </w:pPr>
      <w:r>
        <w:rPr>
          <w:rFonts w:ascii="Calibri" w:hAnsi="Calibri"/>
          <w:b/>
          <w:i/>
          <w:color w:val="1c2232"/>
          <w:sz w:val="20"/>
        </w:rPr>
        <w:t xml:space="preserve">Our individual actions reflect on…</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40"/>
        <w:ind w:left="144"/>
        <w:rPr/>
      </w:pPr>
      <w:r>
        <w:rPr>
          <w:rFonts w:ascii="Calibri" w:hAnsi="Calibri"/>
          <w:b/>
          <w:i/>
          <w:color w:val="1c2232"/>
          <w:sz w:val="20"/>
        </w:rPr>
        <w:t xml:space="preserve">We hold ourselves to the highest safety standards by…</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spacing w:after="20" w:before="160"/>
        <w:ind/>
        <w:rPr/>
      </w:pPr>
      <w:r>
        <w:rPr>
          <w:rFonts w:ascii="Calibri" w:hAnsi="Calibri"/>
          <w:b/>
          <w:color w:val="4a4a48"/>
          <w:sz w:val="18"/>
        </w:rPr>
        <w:t xml:space="preserve">SCENARIO 1</w:t>
      </w:r>
      <w:r/>
    </w:p>
    <w:p>
      <w:pPr>
        <w:pBdr/>
        <w:shd w:val="clear" w:color="auto" w:fill="fef6e5"/>
        <w:spacing w:after="40" w:before="40"/>
        <w:ind w:right="144" w:left="144"/>
        <w:rPr/>
      </w:pPr>
      <w:r>
        <w:rPr>
          <w:rFonts w:ascii="Calibri" w:hAnsi="Calibri"/>
          <w:b w:val="0"/>
          <w:i w:val="0"/>
          <w:color w:val="1a1a1a"/>
          <w:sz w:val="20"/>
        </w:rPr>
        <w:t xml:space="preserve">A major sponsor calls the event director the morning of the show and threatens to pull funding unless a Cat I aerobatic act — not in the COW — is added. The event director asks the Air Boss to 'figure something out.' You are the Air Boss.</w:t>
      </w:r>
      <w:r/>
    </w:p>
    <w:p>
      <w:pPr>
        <w:pBdr/>
        <w:spacing w:after="0" w:before="60"/>
        <w:ind w:left="144"/>
        <w:rPr/>
      </w:pPr>
      <w:r>
        <w:rPr>
          <w:rFonts w:ascii="Calibri" w:hAnsi="Calibri"/>
          <w:b/>
          <w:i w:val="0"/>
          <w:color w:val="1c2232"/>
          <w:sz w:val="20"/>
        </w:rPr>
        <w:t xml:space="preserve">What is your authority in this situation?</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left="144"/>
        <w:rPr/>
      </w:pPr>
      <w:r>
        <w:rPr>
          <w:rFonts w:ascii="Calibri" w:hAnsi="Calibri"/>
          <w:b/>
          <w:i w:val="0"/>
          <w:color w:val="1c2232"/>
          <w:sz w:val="20"/>
        </w:rPr>
        <w:t xml:space="preserve">What does the ICAS Safety Creed require of you?</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spacing w:after="20" w:before="160"/>
        <w:ind/>
        <w:rPr/>
      </w:pPr>
      <w:r>
        <w:rPr>
          <w:rFonts w:ascii="Calibri" w:hAnsi="Calibri"/>
          <w:b/>
          <w:color w:val="4a4a48"/>
          <w:sz w:val="18"/>
        </w:rPr>
        <w:t xml:space="preserve">MODULE KNOWLEDGE CHECK</w:t>
      </w:r>
      <w:r/>
    </w:p>
    <w:p>
      <w:pPr>
        <w:pBdr/>
        <w:spacing w:after="20" w:before="80"/>
        <w:ind/>
        <w:rPr/>
      </w:pPr>
      <w:r>
        <w:rPr>
          <w:rFonts w:ascii="Calibri" w:hAnsi="Calibri"/>
          <w:b/>
          <w:i w:val="0"/>
          <w:color w:val="1a1a1a"/>
          <w:sz w:val="21"/>
        </w:rPr>
        <w:t xml:space="preserve">1.  A Basic Air Show may have a maximum of how many Aerial Acts per Show Day?</w:t>
      </w:r>
      <w:r/>
    </w:p>
    <w:p>
      <w:pPr>
        <w:pBdr/>
        <w:spacing w:after="0" w:before="0"/>
        <w:ind w:left="432"/>
        <w:rPr/>
      </w:pPr>
      <w:r>
        <w:rPr>
          <w:rFonts w:ascii="Calibri" w:hAnsi="Calibri"/>
          <w:b w:val="0"/>
          <w:i w:val="0"/>
          <w:color w:val="4a4a48"/>
          <w:sz w:val="21"/>
        </w:rPr>
        <w:t xml:space="preserve">A)  3</w:t>
      </w:r>
      <w:r/>
    </w:p>
    <w:p>
      <w:pPr>
        <w:pBdr/>
        <w:spacing w:after="0" w:before="0"/>
        <w:ind w:left="432"/>
        <w:rPr/>
      </w:pPr>
      <w:r>
        <w:rPr>
          <w:rFonts w:ascii="Calibri" w:hAnsi="Calibri"/>
          <w:b w:val="0"/>
          <w:i w:val="0"/>
          <w:color w:val="4a4a48"/>
          <w:sz w:val="21"/>
        </w:rPr>
        <w:t xml:space="preserve">B)  5</w:t>
      </w:r>
      <w:r/>
    </w:p>
    <w:p>
      <w:pPr>
        <w:pBdr/>
        <w:spacing w:after="0" w:before="0"/>
        <w:ind w:left="432"/>
        <w:rPr/>
      </w:pPr>
      <w:r>
        <w:rPr>
          <w:rFonts w:ascii="Calibri" w:hAnsi="Calibri"/>
          <w:b w:val="0"/>
          <w:i w:val="0"/>
          <w:color w:val="4a4a48"/>
          <w:sz w:val="21"/>
        </w:rPr>
        <w:t xml:space="preserve">C)  10</w:t>
      </w:r>
      <w:r/>
    </w:p>
    <w:p>
      <w:pPr>
        <w:pBdr/>
        <w:spacing w:after="0" w:before="0"/>
        <w:ind w:left="432"/>
        <w:rPr/>
      </w:pPr>
      <w:r>
        <w:rPr>
          <w:rFonts w:ascii="Calibri" w:hAnsi="Calibri"/>
          <w:b w:val="0"/>
          <w:i w:val="0"/>
          <w:color w:val="4a4a48"/>
          <w:sz w:val="21"/>
        </w:rPr>
        <w:t xml:space="preserve">D)  No limit, provided they do not overlap</w:t>
      </w:r>
      <w:r/>
    </w:p>
    <w:p>
      <w:pPr>
        <w:pBdr/>
        <w:spacing w:after="20" w:before="80"/>
        <w:ind/>
        <w:rPr/>
      </w:pPr>
      <w:r>
        <w:rPr>
          <w:rFonts w:ascii="Calibri" w:hAnsi="Calibri"/>
          <w:b/>
          <w:i w:val="0"/>
          <w:color w:val="1a1a1a"/>
          <w:sz w:val="21"/>
        </w:rPr>
        <w:t xml:space="preserve">2.  Which document specifically governs how Aviation Safety Inspectors manage air shows?</w:t>
      </w:r>
      <w:r/>
    </w:p>
    <w:p>
      <w:pPr>
        <w:pBdr/>
        <w:spacing w:after="0" w:before="0"/>
        <w:ind w:left="432"/>
        <w:rPr/>
      </w:pPr>
      <w:r>
        <w:rPr>
          <w:rFonts w:ascii="Calibri" w:hAnsi="Calibri"/>
          <w:b w:val="0"/>
          <w:i w:val="0"/>
          <w:color w:val="4a4a48"/>
          <w:sz w:val="21"/>
        </w:rPr>
        <w:t xml:space="preserve">A)  ABRP Manual Rev 2.0</w:t>
      </w:r>
      <w:r/>
    </w:p>
    <w:p>
      <w:pPr>
        <w:pBdr/>
        <w:spacing w:after="0" w:before="0"/>
        <w:ind w:left="432"/>
        <w:rPr/>
      </w:pPr>
      <w:r>
        <w:rPr>
          <w:rFonts w:ascii="Calibri" w:hAnsi="Calibri"/>
          <w:b w:val="0"/>
          <w:i w:val="0"/>
          <w:color w:val="4a4a48"/>
          <w:sz w:val="21"/>
        </w:rPr>
        <w:t xml:space="preserve">B)  FAA Order 8900.1</w:t>
      </w:r>
      <w:r/>
    </w:p>
    <w:p>
      <w:pPr>
        <w:pBdr/>
        <w:spacing w:after="0" w:before="0"/>
        <w:ind w:left="432"/>
        <w:rPr/>
      </w:pPr>
      <w:r>
        <w:rPr>
          <w:rFonts w:ascii="Calibri" w:hAnsi="Calibri"/>
          <w:b w:val="0"/>
          <w:i w:val="0"/>
          <w:color w:val="4a4a48"/>
          <w:sz w:val="21"/>
        </w:rPr>
        <w:t xml:space="preserve">C)  AC 91-45C</w:t>
      </w:r>
      <w:r/>
    </w:p>
    <w:p>
      <w:pPr>
        <w:pBdr/>
        <w:spacing w:after="0" w:before="0"/>
        <w:ind w:left="432"/>
        <w:rPr/>
      </w:pPr>
      <w:r>
        <w:rPr>
          <w:rFonts w:ascii="Calibri" w:hAnsi="Calibri"/>
          <w:b w:val="0"/>
          <w:i w:val="0"/>
          <w:color w:val="4a4a48"/>
          <w:sz w:val="21"/>
        </w:rPr>
        <w:t xml:space="preserve">D)  FAR Part 91</w:t>
      </w:r>
      <w:r/>
    </w:p>
    <w:p>
      <w:pPr>
        <w:pBdr/>
        <w:spacing w:after="20" w:before="80"/>
        <w:ind/>
        <w:rPr/>
      </w:pPr>
      <w:r>
        <w:rPr>
          <w:rFonts w:ascii="Calibri" w:hAnsi="Calibri"/>
          <w:b/>
          <w:i w:val="0"/>
          <w:color w:val="1a1a1a"/>
          <w:sz w:val="21"/>
        </w:rPr>
        <w:t xml:space="preserve">3.  Circle-the-jumper parachute operations at a Basic Air Show are:</w:t>
      </w:r>
      <w:r/>
    </w:p>
    <w:p>
      <w:pPr>
        <w:pBdr/>
        <w:spacing w:after="0" w:before="0"/>
        <w:ind w:left="432"/>
        <w:rPr/>
      </w:pPr>
      <w:r>
        <w:rPr>
          <w:rFonts w:ascii="Calibri" w:hAnsi="Calibri"/>
          <w:b w:val="0"/>
          <w:i w:val="0"/>
          <w:color w:val="4a4a48"/>
          <w:sz w:val="21"/>
        </w:rPr>
        <w:t xml:space="preserve">A)  Permitted if the jump master holds an ACE endorsement</w:t>
      </w:r>
      <w:r/>
    </w:p>
    <w:p>
      <w:pPr>
        <w:pBdr/>
        <w:spacing w:after="0" w:before="0"/>
        <w:ind w:left="432"/>
        <w:rPr/>
      </w:pPr>
      <w:r>
        <w:rPr>
          <w:rFonts w:ascii="Calibri" w:hAnsi="Calibri"/>
          <w:b w:val="0"/>
          <w:i w:val="0"/>
          <w:color w:val="4a4a48"/>
          <w:sz w:val="21"/>
        </w:rPr>
        <w:t xml:space="preserve">B)  Permitted with IIC approval</w:t>
      </w:r>
      <w:r/>
    </w:p>
    <w:p>
      <w:pPr>
        <w:pBdr/>
        <w:spacing w:after="0" w:before="0"/>
        <w:ind w:left="432"/>
        <w:rPr/>
      </w:pPr>
      <w:r>
        <w:rPr>
          <w:rFonts w:ascii="Calibri" w:hAnsi="Calibri"/>
          <w:b w:val="0"/>
          <w:i w:val="0"/>
          <w:color w:val="4a4a48"/>
          <w:sz w:val="21"/>
        </w:rPr>
        <w:t xml:space="preserve">C)  Not authorized — SAB or higher required</w:t>
      </w:r>
      <w:r/>
    </w:p>
    <w:p>
      <w:pPr>
        <w:pBdr/>
        <w:spacing w:after="0" w:before="0"/>
        <w:ind w:left="432"/>
        <w:rPr/>
      </w:pPr>
      <w:r>
        <w:rPr>
          <w:rFonts w:ascii="Calibri" w:hAnsi="Calibri"/>
          <w:b w:val="0"/>
          <w:i w:val="0"/>
          <w:color w:val="4a4a48"/>
          <w:sz w:val="21"/>
        </w:rPr>
        <w:t xml:space="preserve">D)  Permitted at the Air Boss's discretion</w:t>
      </w:r>
      <w:r/>
    </w:p>
    <w:p>
      <w:pPr>
        <w:keepNext w:val="true"/>
        <w:pBdr/>
        <w:spacing w:after="20" w:before="160"/>
        <w:ind/>
        <w:rPr/>
      </w:pPr>
      <w:r>
        <w:rPr>
          <w:rFonts w:ascii="Calibri" w:hAnsi="Calibri"/>
          <w:b/>
          <w:color w:val="4a4a48"/>
          <w:sz w:val="18"/>
        </w:rPr>
        <w:t xml:space="preserve">ANSWER KEY: DISCUSS WITH INSTRUCTOR</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ind/>
        <w:rPr/>
      </w:pPr>
      <w:r>
        <w:br w:type="page" w:clear="all"/>
      </w:r>
      <w:r/>
    </w:p>
    <w:p>
      <w:pPr>
        <w:keepNext w:val="true"/>
        <w:pBdr/>
        <w:shd w:val="clear" w:color="auto" w:fill="1c2232"/>
        <w:spacing w:after="80" w:before="360"/>
        <w:ind w:right="0" w:firstLine="144" w:left="-144"/>
        <w:jc w:val="left"/>
        <w:rPr/>
      </w:pPr>
      <w:r>
        <w:rPr>
          <w:rFonts w:ascii="Calibri" w:hAnsi="Calibri"/>
          <w:b/>
          <w:color w:val="ffffff"/>
          <w:sz w:val="32"/>
        </w:rPr>
        <w:t xml:space="preserve">MODULE 2 — FAA REGULATORY FRAMEWORK</w:t>
      </w:r>
      <w:r/>
    </w:p>
    <w:p>
      <w:pPr>
        <w:pBdr/>
        <w:spacing w:after="40" w:before="20"/>
        <w:ind w:left="144"/>
        <w:rPr/>
      </w:pPr>
      <w:r>
        <w:rPr>
          <w:rFonts w:ascii="Calibri" w:hAnsi="Calibri"/>
          <w:b w:val="0"/>
          <w:i w:val="0"/>
          <w:color w:val="1a1a1a"/>
          <w:sz w:val="21"/>
        </w:rPr>
        <w:t xml:space="preserve">Slides 11–24  ·  Authority, documents, and airspace</w:t>
      </w:r>
      <w:r/>
    </w:p>
    <w:p>
      <w:pPr>
        <w:keepNext w:val="true"/>
        <w:pBdr>
          <w:left w:val="single" w:color="fbb034" w:sz="24" w:space="6"/>
        </w:pBdr>
        <w:spacing w:after="40" w:before="240"/>
        <w:ind w:left="216"/>
        <w:rPr/>
      </w:pPr>
      <w:r>
        <w:rPr>
          <w:rFonts w:ascii="Calibri" w:hAnsi="Calibri"/>
          <w:b/>
          <w:color w:val="1c2232"/>
          <w:sz w:val="24"/>
        </w:rPr>
        <w:t xml:space="preserve">2.1  Governing Regulations and Orders</w:t>
      </w:r>
      <w:r/>
    </w:p>
    <w:p>
      <w:pPr>
        <w:keepNext w:val="true"/>
        <w:pBdr/>
        <w:spacing w:after="20" w:before="160"/>
        <w:ind/>
        <w:rPr/>
      </w:pPr>
      <w:r>
        <w:rPr>
          <w:rFonts w:ascii="Calibri" w:hAnsi="Calibri"/>
          <w:b/>
          <w:color w:val="4a4a48"/>
          <w:sz w:val="18"/>
        </w:rPr>
        <w:t xml:space="preserve">DOCUMENT HIERARCHY — MATCH EACH DOCUMENT TO ITS FUNCTION</w:t>
      </w:r>
      <w:r/>
    </w:p>
    <w:tbl>
      <w:tblPr>
        <w:tblStyle w:val="753"/>
        <w:tblW w:w="0" w:type="auto"/>
        <w:tblBorders/>
        <w:tblLook w:val="04A0" w:firstRow="1" w:lastRow="0" w:firstColumn="1" w:lastColumn="0" w:noHBand="0" w:noVBand="1"/>
      </w:tblPr>
      <w:tblGrid>
        <w:gridCol w:w="4608"/>
        <w:gridCol w:w="4608"/>
      </w:tblGrid>
      <w:tr>
        <w:trPr/>
        <w:tc>
          <w:tcPr>
            <w:shd w:val="clear" w:color="auto" w:fill="1c2232"/>
            <w:tcBorders/>
            <w:tcW w:w="4608" w:type="dxa"/>
          </w:tcPr>
          <w:p>
            <w:pPr>
              <w:pBdr/>
              <w:spacing/>
              <w:ind/>
              <w:rPr/>
            </w:pPr>
            <w:r>
              <w:rPr>
                <w:b/>
                <w:color w:val="ffffff"/>
                <w:sz w:val="20"/>
              </w:rPr>
              <w:t xml:space="preserve">Document</w:t>
            </w:r>
            <w:r/>
          </w:p>
        </w:tc>
        <w:tc>
          <w:tcPr>
            <w:shd w:val="clear" w:color="auto" w:fill="1c2232"/>
            <w:tcBorders/>
            <w:tcW w:w="4608" w:type="dxa"/>
          </w:tcPr>
          <w:p>
            <w:pPr>
              <w:pBdr/>
              <w:spacing/>
              <w:ind/>
              <w:rPr/>
            </w:pPr>
            <w:r>
              <w:rPr>
                <w:b/>
                <w:color w:val="ffffff"/>
                <w:sz w:val="20"/>
              </w:rPr>
              <w:t xml:space="preserve">Function / What the Air Boss Must Know</w:t>
            </w:r>
            <w:r/>
          </w:p>
        </w:tc>
      </w:tr>
      <w:tr>
        <w:trPr/>
        <w:tc>
          <w:tcPr>
            <w:tcBorders/>
            <w:tcW w:w="4608" w:type="dxa"/>
          </w:tcPr>
          <w:p>
            <w:pPr>
              <w:pBdr/>
              <w:spacing/>
              <w:ind/>
              <w:rPr/>
            </w:pPr>
            <w:r>
              <w:rPr>
                <w:sz w:val="20"/>
              </w:rPr>
              <w:t xml:space="preserve">FAA Order 8900.1</w:t>
            </w:r>
            <w:r/>
          </w:p>
        </w:tc>
        <w:tc>
          <w:tcPr>
            <w:tcBorders/>
            <w:tcW w:w="4608" w:type="dxa"/>
          </w:tcPr>
          <w:p>
            <w:pPr>
              <w:pBdr/>
              <w:spacing/>
              <w:ind/>
              <w:rPr/>
            </w:pPr>
            <w:r/>
            <w:r/>
          </w:p>
        </w:tc>
      </w:tr>
      <w:tr>
        <w:trPr/>
        <w:tc>
          <w:tcPr>
            <w:tcBorders/>
            <w:tcW w:w="4608" w:type="dxa"/>
          </w:tcPr>
          <w:p>
            <w:pPr>
              <w:pBdr/>
              <w:spacing/>
              <w:ind/>
              <w:rPr/>
            </w:pPr>
            <w:r>
              <w:rPr>
                <w:sz w:val="20"/>
              </w:rPr>
              <w:t xml:space="preserve">Federal Aviation Regulations (FARs)</w:t>
            </w:r>
            <w:r/>
          </w:p>
        </w:tc>
        <w:tc>
          <w:tcPr>
            <w:tcBorders/>
            <w:tcW w:w="4608" w:type="dxa"/>
          </w:tcPr>
          <w:p>
            <w:pPr>
              <w:pBdr/>
              <w:spacing/>
              <w:ind/>
              <w:rPr/>
            </w:pPr>
            <w:r/>
            <w:r/>
          </w:p>
        </w:tc>
      </w:tr>
      <w:tr>
        <w:trPr/>
        <w:tc>
          <w:tcPr>
            <w:tcBorders/>
            <w:tcW w:w="4608" w:type="dxa"/>
          </w:tcPr>
          <w:p>
            <w:pPr>
              <w:pBdr/>
              <w:spacing/>
              <w:ind/>
              <w:rPr/>
            </w:pPr>
            <w:r>
              <w:rPr>
                <w:sz w:val="20"/>
              </w:rPr>
              <w:t xml:space="preserve">FSDO</w:t>
            </w:r>
            <w:r/>
          </w:p>
        </w:tc>
        <w:tc>
          <w:tcPr>
            <w:tcBorders/>
            <w:tcW w:w="4608" w:type="dxa"/>
          </w:tcPr>
          <w:p>
            <w:pPr>
              <w:pBdr/>
              <w:spacing/>
              <w:ind/>
              <w:rPr/>
            </w:pPr>
            <w:r/>
            <w:r/>
          </w:p>
        </w:tc>
      </w:tr>
      <w:tr>
        <w:trPr/>
        <w:tc>
          <w:tcPr>
            <w:tcBorders/>
            <w:tcW w:w="4608" w:type="dxa"/>
          </w:tcPr>
          <w:p>
            <w:pPr>
              <w:pBdr/>
              <w:spacing/>
              <w:ind/>
              <w:rPr/>
            </w:pPr>
            <w:r>
              <w:rPr>
                <w:sz w:val="20"/>
              </w:rPr>
              <w:t xml:space="preserve">FAA Inspector-in-Charge (IIC)</w:t>
            </w:r>
            <w:r/>
          </w:p>
        </w:tc>
        <w:tc>
          <w:tcPr>
            <w:tcBorders/>
            <w:tcW w:w="4608" w:type="dxa"/>
          </w:tcPr>
          <w:p>
            <w:pPr>
              <w:pBdr/>
              <w:spacing/>
              <w:ind/>
              <w:rPr/>
            </w:pPr>
            <w:r/>
            <w:r/>
          </w:p>
        </w:tc>
      </w:tr>
    </w:tbl>
    <w:p>
      <w:pPr>
        <w:pBdr/>
        <w:spacing/>
        <w:ind/>
        <w:rPr/>
      </w:pPr>
      <w:r/>
      <w:r/>
    </w:p>
    <w:p>
      <w:pPr>
        <w:keepNext w:val="true"/>
        <w:pBdr>
          <w:left w:val="single" w:color="fbb034" w:sz="24" w:space="6"/>
        </w:pBdr>
        <w:spacing w:after="40" w:before="240"/>
        <w:ind w:left="216"/>
        <w:rPr/>
      </w:pPr>
      <w:r>
        <w:rPr>
          <w:rFonts w:ascii="Calibri" w:hAnsi="Calibri"/>
          <w:b/>
          <w:color w:val="1c2232"/>
          <w:sz w:val="24"/>
        </w:rPr>
        <w:t xml:space="preserve">2.2–2.3  Certificate of Waiver / Authorization and TFR</w:t>
      </w:r>
      <w:r/>
    </w:p>
    <w:p>
      <w:pPr>
        <w:pBdr/>
        <w:shd w:val="clear" w:color="auto" w:fill="f5f5f3"/>
        <w:spacing w:after="40" w:before="40"/>
        <w:ind w:right="144" w:left="144"/>
        <w:rPr/>
      </w:pPr>
      <w:r>
        <w:rPr>
          <w:rFonts w:ascii="Calibri" w:hAnsi="Calibri"/>
          <w:b w:val="0"/>
          <w:i w:val="0"/>
          <w:color w:val="1c2232"/>
          <w:sz w:val="21"/>
        </w:rPr>
        <w:t xml:space="preserve">COW (Certificate of Waiver):  FAA document waiving specific FARs for the event</w:t>
      </w:r>
      <w:r/>
    </w:p>
    <w:p>
      <w:pPr>
        <w:pBdr/>
        <w:shd w:val="clear" w:color="auto" w:fill="f5f5f3"/>
        <w:spacing w:after="40" w:before="40"/>
        <w:ind w:right="144" w:left="144"/>
        <w:rPr/>
      </w:pPr>
      <w:r>
        <w:rPr>
          <w:rFonts w:ascii="Calibri" w:hAnsi="Calibri"/>
          <w:b w:val="0"/>
          <w:i w:val="0"/>
          <w:color w:val="1c2232"/>
          <w:sz w:val="21"/>
        </w:rPr>
        <w:t xml:space="preserve">COA (Certificate of Authorization):  issued for controlled airspace / UAS operations</w:t>
      </w:r>
      <w:r/>
    </w:p>
    <w:p>
      <w:pPr>
        <w:pBdr/>
        <w:shd w:val="clear" w:color="auto" w:fill="f5f5f3"/>
        <w:spacing w:after="40" w:before="40"/>
        <w:ind w:right="144" w:left="144"/>
        <w:rPr/>
      </w:pPr>
      <w:r>
        <w:rPr>
          <w:rFonts w:ascii="Calibri" w:hAnsi="Calibri"/>
          <w:b w:val="0"/>
          <w:i w:val="0"/>
          <w:color w:val="1c2232"/>
          <w:sz w:val="21"/>
        </w:rPr>
        <w:t xml:space="preserve">FAA Form 7711-2:  the application form — errors on the form produce errors on the issued document</w:t>
      </w:r>
      <w:r/>
    </w:p>
    <w:p>
      <w:pPr>
        <w:pBdr/>
        <w:shd w:val="clear" w:color="auto" w:fill="f5f5f3"/>
        <w:spacing w:after="40" w:before="40"/>
        <w:ind w:right="144" w:left="144"/>
        <w:rPr/>
      </w:pPr>
      <w:r>
        <w:rPr>
          <w:rFonts w:ascii="Calibri" w:hAnsi="Calibri"/>
          <w:b w:val="0"/>
          <w:i w:val="0"/>
          <w:color w:val="1c2232"/>
          <w:sz w:val="21"/>
        </w:rPr>
        <w:t xml:space="preserve">TFR (Temporary Flight Restriction):  NOTAM-based protection of the ASDA from non-participating aircraft</w:t>
      </w:r>
      <w:r/>
    </w:p>
    <w:p>
      <w:pPr>
        <w:keepNext w:val="true"/>
        <w:pBdr/>
        <w:spacing w:after="20" w:before="160"/>
        <w:ind/>
        <w:rPr/>
      </w:pPr>
      <w:r>
        <w:rPr>
          <w:rFonts w:ascii="Calibri" w:hAnsi="Calibri"/>
          <w:b/>
          <w:color w:val="4a4a48"/>
          <w:sz w:val="18"/>
        </w:rPr>
        <w:t xml:space="preserve">COW REVIEW CHECKLIST — ITEMS TO VERIFY BEFORE ASSUMING SHOW DUTIES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Dates and effective times are correct</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Geographic coordinates match the site</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All waived FARs are listed and understood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FARs NOT waived are identified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Authorized act categories and separation distances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Performer-specific restrictions or endorsements required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Emergency plan references and required attachments</w:t>
      </w:r>
      <w:r/>
    </w:p>
    <w:p>
      <w:pPr>
        <w:keepNext w:val="true"/>
        <w:pBdr/>
        <w:spacing w:after="20" w:before="160"/>
        <w:ind/>
        <w:rPr/>
      </w:pPr>
      <w:r>
        <w:rPr>
          <w:rFonts w:ascii="Calibri" w:hAnsi="Calibri"/>
          <w:b/>
          <w:color w:val="4a4a48"/>
          <w:sz w:val="18"/>
        </w:rPr>
        <w:t xml:space="preserve">TFR — COMMON ERRORS</w:t>
      </w:r>
      <w:r/>
    </w:p>
    <w:p>
      <w:pPr>
        <w:pBdr/>
        <w:spacing w:after="40" w:before="20"/>
        <w:ind w:left="0"/>
        <w:rPr/>
      </w:pPr>
      <w:r>
        <w:rPr>
          <w:rFonts w:ascii="Calibri" w:hAnsi="Calibri"/>
          <w:b w:val="0"/>
          <w:i w:val="0"/>
          <w:color w:val="1a1a1a"/>
          <w:sz w:val="21"/>
        </w:rPr>
        <w:t xml:space="preserve">The most common TFR reading error: a candidate reads on</w:t>
      </w:r>
      <w:r>
        <w:rPr>
          <w:rFonts w:ascii="Calibri" w:hAnsi="Calibri"/>
          <w:b w:val="0"/>
          <w:i w:val="0"/>
          <w:color w:val="1a1a1a"/>
          <w:sz w:val="21"/>
        </w:rPr>
        <w:t xml:space="preserve">ly the first line of the NOTAM and believes the restriction is continuous, when the actual effective times appear in a 'daily HH:00–HH:00' clause buried mid-document. What is your procedure when you find a discrepancy between the COW and the published TFR?</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left w:val="single" w:color="fbb034" w:sz="24" w:space="6"/>
        </w:pBdr>
        <w:spacing w:after="40" w:before="240"/>
        <w:ind w:left="216"/>
        <w:rPr/>
      </w:pPr>
      <w:r>
        <w:rPr>
          <w:rFonts w:ascii="Calibri" w:hAnsi="Calibri"/>
          <w:b/>
          <w:color w:val="1c2232"/>
          <w:sz w:val="24"/>
        </w:rPr>
        <w:t xml:space="preserve">2.4–2.5  ASDA, FDA, and Crowd Line</w:t>
      </w:r>
      <w:r/>
    </w:p>
    <w:p>
      <w:pPr>
        <w:keepNext w:val="true"/>
        <w:pBdr/>
        <w:spacing w:after="20" w:before="160"/>
        <w:ind/>
        <w:rPr/>
      </w:pPr>
      <w:r>
        <w:rPr>
          <w:rFonts w:ascii="Calibri" w:hAnsi="Calibri"/>
          <w:b/>
          <w:color w:val="4a4a48"/>
          <w:sz w:val="18"/>
        </w:rPr>
        <w:t xml:space="preserve">DEFINITIONS — WRITE THE FULL DEFINITION FOR EACH TERM</w:t>
      </w:r>
      <w:r/>
    </w:p>
    <w:p>
      <w:pPr>
        <w:pBdr/>
        <w:spacing w:after="0" w:before="60"/>
        <w:ind/>
        <w:rPr/>
      </w:pPr>
      <w:r>
        <w:rPr>
          <w:rFonts w:ascii="Calibri" w:hAnsi="Calibri"/>
          <w:b/>
          <w:i w:val="0"/>
          <w:color w:val="1c2232"/>
          <w:sz w:val="21"/>
        </w:rPr>
        <w:t xml:space="preserve">ASDA (Air Show Demonstration Area):  </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rPr/>
      </w:pPr>
      <w:r>
        <w:rPr>
          <w:rFonts w:ascii="Calibri" w:hAnsi="Calibri"/>
          <w:b/>
          <w:i w:val="0"/>
          <w:color w:val="1c2232"/>
          <w:sz w:val="21"/>
        </w:rPr>
        <w:t xml:space="preserve">FDA / Aerobatic Box:  </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rPr/>
      </w:pPr>
      <w:r>
        <w:rPr>
          <w:rFonts w:ascii="Calibri" w:hAnsi="Calibri"/>
          <w:b/>
          <w:i w:val="0"/>
          <w:color w:val="1c2232"/>
          <w:sz w:val="21"/>
        </w:rPr>
        <w:t xml:space="preserve">Show Center:  </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rPr/>
      </w:pPr>
      <w:r>
        <w:rPr>
          <w:rFonts w:ascii="Calibri" w:hAnsi="Calibri"/>
          <w:b/>
          <w:i w:val="0"/>
          <w:color w:val="1c2232"/>
          <w:sz w:val="21"/>
        </w:rPr>
        <w:t xml:space="preserve">Show Line:  </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rPr/>
      </w:pPr>
      <w:r>
        <w:rPr>
          <w:rFonts w:ascii="Calibri" w:hAnsi="Calibri"/>
          <w:b/>
          <w:i w:val="0"/>
          <w:color w:val="1c2232"/>
          <w:sz w:val="21"/>
        </w:rPr>
        <w:t xml:space="preserve">Cat I / Cat II / Cat III:  </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left w:val="single" w:color="fbb034" w:sz="24" w:space="6"/>
        </w:pBdr>
        <w:spacing w:after="40" w:before="240"/>
        <w:ind w:left="216"/>
        <w:rPr/>
      </w:pPr>
      <w:r>
        <w:rPr>
          <w:rFonts w:ascii="Calibri" w:hAnsi="Calibri"/>
          <w:b/>
          <w:color w:val="1c2232"/>
          <w:sz w:val="24"/>
        </w:rPr>
        <w:t xml:space="preserve">2.6–2.8  Airspace Conflicts, FSDO, and ATC Coordination</w:t>
      </w:r>
      <w:r/>
    </w:p>
    <w:p>
      <w:pPr>
        <w:keepNext w:val="true"/>
        <w:pBdr/>
        <w:spacing w:after="20" w:before="160"/>
        <w:ind/>
        <w:rPr/>
      </w:pPr>
      <w:r>
        <w:rPr>
          <w:rFonts w:ascii="Calibri" w:hAnsi="Calibri"/>
          <w:b/>
          <w:color w:val="4a4a48"/>
          <w:sz w:val="18"/>
        </w:rPr>
        <w:t xml:space="preserve">NOTES — INCURSION RESPONSE PROCEDURE (WHO YOU CALL, IN WHAT ORDER, WHAT YOU TRANSMIT)</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spacing w:after="20" w:before="160"/>
        <w:ind/>
        <w:rPr/>
      </w:pPr>
      <w:r>
        <w:rPr>
          <w:rFonts w:ascii="Calibri" w:hAnsi="Calibri"/>
          <w:b/>
          <w:color w:val="4a4a48"/>
          <w:sz w:val="18"/>
        </w:rPr>
        <w:t xml:space="preserve">SCENARIO 2</w:t>
      </w:r>
      <w:r/>
    </w:p>
    <w:p>
      <w:pPr>
        <w:pBdr/>
        <w:shd w:val="clear" w:color="auto" w:fill="fef6e5"/>
        <w:spacing w:after="40" w:before="40"/>
        <w:ind w:right="144" w:left="144"/>
        <w:rPr/>
      </w:pPr>
      <w:r>
        <w:rPr>
          <w:rFonts w:ascii="Calibri" w:hAnsi="Calibri"/>
          <w:b w:val="0"/>
          <w:i w:val="0"/>
          <w:color w:val="1a1a1a"/>
          <w:sz w:val="20"/>
        </w:rPr>
        <w:t xml:space="preserve">During your pre-show TFR review, you discover the TFR altitudes in the NOTAM do not match the altitudes specified in the issued COW. The show is scheduled to start in four hours.</w:t>
      </w:r>
      <w:r/>
    </w:p>
    <w:p>
      <w:pPr>
        <w:pBdr/>
        <w:spacing w:after="0" w:before="60"/>
        <w:ind w:left="144"/>
        <w:rPr/>
      </w:pPr>
      <w:r>
        <w:rPr>
          <w:rFonts w:ascii="Calibri" w:hAnsi="Calibri"/>
          <w:b/>
          <w:i w:val="0"/>
          <w:color w:val="1c2232"/>
          <w:sz w:val="20"/>
        </w:rPr>
        <w:t xml:space="preserve">What do you do, and in what order?</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left="144"/>
        <w:rPr/>
      </w:pPr>
      <w:r>
        <w:rPr>
          <w:rFonts w:ascii="Calibri" w:hAnsi="Calibri"/>
          <w:b/>
          <w:i w:val="0"/>
          <w:color w:val="1c2232"/>
          <w:sz w:val="20"/>
        </w:rPr>
        <w:t xml:space="preserve">What authority can officially resolve the discrepancy?</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spacing w:after="20" w:before="160"/>
        <w:ind/>
        <w:rPr/>
      </w:pPr>
      <w:r>
        <w:rPr>
          <w:rFonts w:ascii="Calibri" w:hAnsi="Calibri"/>
          <w:b/>
          <w:color w:val="4a4a48"/>
          <w:sz w:val="18"/>
        </w:rPr>
        <w:t xml:space="preserve">MODULE KNOWLEDGE CHECK</w:t>
      </w:r>
      <w:r/>
    </w:p>
    <w:p>
      <w:pPr>
        <w:pBdr/>
        <w:spacing w:after="20" w:before="80"/>
        <w:ind/>
        <w:rPr/>
      </w:pPr>
      <w:r>
        <w:rPr>
          <w:rFonts w:ascii="Calibri" w:hAnsi="Calibri"/>
          <w:b/>
          <w:i w:val="0"/>
          <w:color w:val="1a1a1a"/>
          <w:sz w:val="21"/>
        </w:rPr>
        <w:t xml:space="preserve">1.  Which FAA office issues the Certificate of Waiver for an aviation event?</w:t>
      </w:r>
      <w:r/>
    </w:p>
    <w:p>
      <w:pPr>
        <w:pBdr/>
        <w:spacing w:after="0" w:before="0"/>
        <w:ind w:left="432"/>
        <w:rPr/>
      </w:pPr>
      <w:r>
        <w:rPr>
          <w:rFonts w:ascii="Calibri" w:hAnsi="Calibri"/>
          <w:b w:val="0"/>
          <w:i w:val="0"/>
          <w:color w:val="4a4a48"/>
          <w:sz w:val="21"/>
        </w:rPr>
        <w:t xml:space="preserve">A)  AFS-830, the National Field Office for Aviation Events</w:t>
      </w:r>
      <w:r/>
    </w:p>
    <w:p>
      <w:pPr>
        <w:pBdr/>
        <w:spacing w:after="0" w:before="0"/>
        <w:ind w:left="432"/>
        <w:rPr/>
      </w:pPr>
      <w:r>
        <w:rPr>
          <w:rFonts w:ascii="Calibri" w:hAnsi="Calibri"/>
          <w:b w:val="0"/>
          <w:i w:val="0"/>
          <w:color w:val="4a4a48"/>
          <w:sz w:val="21"/>
        </w:rPr>
        <w:t xml:space="preserve">B)  The Flight Standards District Office (FSDO)</w:t>
      </w:r>
      <w:r/>
    </w:p>
    <w:p>
      <w:pPr>
        <w:pBdr/>
        <w:spacing w:after="0" w:before="0"/>
        <w:ind w:left="432"/>
        <w:rPr/>
      </w:pPr>
      <w:r>
        <w:rPr>
          <w:rFonts w:ascii="Calibri" w:hAnsi="Calibri"/>
          <w:b w:val="0"/>
          <w:i w:val="0"/>
          <w:color w:val="4a4a48"/>
          <w:sz w:val="21"/>
        </w:rPr>
        <w:t xml:space="preserve">C)  The Air Route Traffic Control Center (ARTCC)</w:t>
      </w:r>
      <w:r/>
    </w:p>
    <w:p>
      <w:pPr>
        <w:pBdr/>
        <w:spacing w:after="0" w:before="0"/>
        <w:ind w:left="432"/>
        <w:rPr/>
      </w:pPr>
      <w:r>
        <w:rPr>
          <w:rFonts w:ascii="Calibri" w:hAnsi="Calibri"/>
          <w:b w:val="0"/>
          <w:i w:val="0"/>
          <w:color w:val="4a4a48"/>
          <w:sz w:val="21"/>
        </w:rPr>
        <w:t xml:space="preserve">D)  The FAA Administrator's office</w:t>
      </w:r>
      <w:r/>
    </w:p>
    <w:p>
      <w:pPr>
        <w:pBdr/>
        <w:spacing w:after="20" w:before="80"/>
        <w:ind/>
        <w:rPr/>
      </w:pPr>
      <w:r>
        <w:rPr>
          <w:rFonts w:ascii="Calibri" w:hAnsi="Calibri"/>
          <w:b/>
          <w:i w:val="0"/>
          <w:color w:val="1a1a1a"/>
          <w:sz w:val="21"/>
        </w:rPr>
        <w:t xml:space="preserve">2.  When a non-participating aircraft enters the ASDA during performance, the Air Boss's immediate action is to:</w:t>
      </w:r>
      <w:r/>
    </w:p>
    <w:p>
      <w:pPr>
        <w:pBdr/>
        <w:spacing w:after="0" w:before="0"/>
        <w:ind w:left="432"/>
        <w:rPr/>
      </w:pPr>
      <w:r>
        <w:rPr>
          <w:rFonts w:ascii="Calibri" w:hAnsi="Calibri"/>
          <w:b w:val="0"/>
          <w:i w:val="0"/>
          <w:color w:val="4a4a48"/>
          <w:sz w:val="21"/>
        </w:rPr>
        <w:t xml:space="preserve">A)  Contact the FSDO</w:t>
      </w:r>
      <w:r/>
    </w:p>
    <w:p>
      <w:pPr>
        <w:pBdr/>
        <w:spacing w:after="0" w:before="0"/>
        <w:ind w:left="432"/>
        <w:rPr/>
      </w:pPr>
      <w:r>
        <w:rPr>
          <w:rFonts w:ascii="Calibri" w:hAnsi="Calibri"/>
          <w:b w:val="0"/>
          <w:i w:val="0"/>
          <w:color w:val="4a4a48"/>
          <w:sz w:val="21"/>
        </w:rPr>
        <w:t xml:space="preserve">B)  Transmit 'Knock It Off' on the Air Boss frequency and notify ATC and the IIC</w:t>
      </w:r>
      <w:r/>
    </w:p>
    <w:p>
      <w:pPr>
        <w:pBdr/>
        <w:spacing w:after="0" w:before="0"/>
        <w:ind w:left="432"/>
        <w:rPr/>
      </w:pPr>
      <w:r>
        <w:rPr>
          <w:rFonts w:ascii="Calibri" w:hAnsi="Calibri"/>
          <w:b w:val="0"/>
          <w:i w:val="0"/>
          <w:color w:val="4a4a48"/>
          <w:sz w:val="21"/>
        </w:rPr>
        <w:t xml:space="preserve">C)  Wait for ATC to resolve the conflict</w:t>
      </w:r>
      <w:r/>
    </w:p>
    <w:p>
      <w:pPr>
        <w:pBdr/>
        <w:spacing w:after="0" w:before="0"/>
        <w:ind w:left="432"/>
        <w:rPr/>
      </w:pPr>
      <w:r>
        <w:rPr>
          <w:rFonts w:ascii="Calibri" w:hAnsi="Calibri"/>
          <w:b w:val="0"/>
          <w:i w:val="0"/>
          <w:color w:val="4a4a48"/>
          <w:sz w:val="21"/>
        </w:rPr>
        <w:t xml:space="preserve">D)  Notify the event director</w:t>
      </w:r>
      <w:r/>
    </w:p>
    <w:p>
      <w:pPr>
        <w:pBdr/>
        <w:spacing w:after="20" w:before="80"/>
        <w:ind/>
        <w:rPr/>
      </w:pPr>
      <w:r>
        <w:rPr>
          <w:rFonts w:ascii="Calibri" w:hAnsi="Calibri"/>
          <w:b/>
          <w:i w:val="0"/>
          <w:color w:val="1a1a1a"/>
          <w:sz w:val="21"/>
        </w:rPr>
        <w:t xml:space="preserve">3.  The Air Boss sightline to the full Flying Display Area must be:</w:t>
      </w:r>
      <w:r/>
    </w:p>
    <w:p>
      <w:pPr>
        <w:pBdr/>
        <w:spacing w:after="0" w:before="0"/>
        <w:ind w:left="432"/>
        <w:rPr/>
      </w:pPr>
      <w:r>
        <w:rPr>
          <w:rFonts w:ascii="Calibri" w:hAnsi="Calibri"/>
          <w:b w:val="0"/>
          <w:i w:val="0"/>
          <w:color w:val="4a4a48"/>
          <w:sz w:val="21"/>
        </w:rPr>
        <w:t xml:space="preserve">A)  Verified once before the first Show Day</w:t>
      </w:r>
      <w:r/>
    </w:p>
    <w:p>
      <w:pPr>
        <w:pBdr/>
        <w:spacing w:after="0" w:before="0"/>
        <w:ind w:left="432"/>
        <w:rPr/>
      </w:pPr>
      <w:r>
        <w:rPr>
          <w:rFonts w:ascii="Calibri" w:hAnsi="Calibri"/>
          <w:b w:val="0"/>
          <w:i w:val="0"/>
          <w:color w:val="4a4a48"/>
          <w:sz w:val="21"/>
        </w:rPr>
        <w:t xml:space="preserve">B)  Maintained without obstruction at all times during performance</w:t>
      </w:r>
      <w:r/>
    </w:p>
    <w:p>
      <w:pPr>
        <w:pBdr/>
        <w:spacing w:after="0" w:before="0"/>
        <w:ind w:left="432"/>
        <w:rPr/>
      </w:pPr>
      <w:r>
        <w:rPr>
          <w:rFonts w:ascii="Calibri" w:hAnsi="Calibri"/>
          <w:b w:val="0"/>
          <w:i w:val="0"/>
          <w:color w:val="4a4a48"/>
          <w:sz w:val="21"/>
        </w:rPr>
        <w:t xml:space="preserve">C)  Maintained only during aerobatic acts</w:t>
      </w:r>
      <w:r/>
    </w:p>
    <w:p>
      <w:pPr>
        <w:pBdr/>
        <w:spacing w:after="0" w:before="0"/>
        <w:ind w:left="432"/>
        <w:rPr/>
      </w:pPr>
      <w:r>
        <w:rPr>
          <w:rFonts w:ascii="Calibri" w:hAnsi="Calibri"/>
          <w:b w:val="0"/>
          <w:i w:val="0"/>
          <w:color w:val="4a4a48"/>
          <w:sz w:val="21"/>
        </w:rPr>
        <w:t xml:space="preserve">D)  Documented in the ERP</w:t>
      </w:r>
      <w:r/>
    </w:p>
    <w:p>
      <w:pPr>
        <w:keepNext w:val="true"/>
        <w:pBdr/>
        <w:spacing w:after="20" w:before="160"/>
        <w:ind/>
        <w:rPr/>
      </w:pPr>
      <w:r>
        <w:rPr>
          <w:rFonts w:ascii="Calibri" w:hAnsi="Calibri"/>
          <w:b/>
          <w:color w:val="4a4a48"/>
          <w:sz w:val="18"/>
        </w:rPr>
        <w:t xml:space="preserve">ANSWER KEY: DISCUSS WITH INSTRUCTOR</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ind/>
        <w:rPr/>
      </w:pPr>
      <w:r>
        <w:br w:type="page" w:clear="all"/>
      </w:r>
      <w:r/>
    </w:p>
    <w:p>
      <w:pPr>
        <w:keepNext w:val="true"/>
        <w:pBdr/>
        <w:shd w:val="clear" w:color="auto" w:fill="1c2232"/>
        <w:spacing w:after="80" w:before="360"/>
        <w:ind w:right="0" w:firstLine="144" w:left="-144"/>
        <w:jc w:val="left"/>
        <w:rPr/>
      </w:pPr>
      <w:r>
        <w:rPr>
          <w:rFonts w:ascii="Calibri" w:hAnsi="Calibri"/>
          <w:b/>
          <w:color w:val="ffffff"/>
          <w:sz w:val="32"/>
        </w:rPr>
        <w:t xml:space="preserve">MODULE 3 — ROLE &amp; AUTHORITY OF THE AIR BOSS</w:t>
      </w:r>
      <w:r/>
    </w:p>
    <w:p>
      <w:pPr>
        <w:pBdr/>
        <w:spacing w:after="40" w:before="20"/>
        <w:ind w:left="144"/>
        <w:rPr/>
      </w:pPr>
      <w:r>
        <w:rPr>
          <w:rFonts w:ascii="Calibri" w:hAnsi="Calibri"/>
          <w:b w:val="0"/>
          <w:i w:val="0"/>
          <w:color w:val="1a1a1a"/>
          <w:sz w:val="21"/>
        </w:rPr>
        <w:t xml:space="preserve">Slides 25–32  ·  Who the Air Boss is and what the job requires</w:t>
      </w:r>
      <w:r/>
    </w:p>
    <w:p>
      <w:pPr>
        <w:keepNext w:val="true"/>
        <w:pBdr>
          <w:left w:val="single" w:color="fbb034" w:sz="24" w:space="6"/>
        </w:pBdr>
        <w:spacing w:after="40" w:before="240"/>
        <w:ind w:left="216"/>
        <w:rPr/>
      </w:pPr>
      <w:r>
        <w:rPr>
          <w:rFonts w:ascii="Calibri" w:hAnsi="Calibri"/>
          <w:b/>
          <w:color w:val="1c2232"/>
          <w:sz w:val="24"/>
        </w:rPr>
        <w:t xml:space="preserve">3.1  The Air Boss Defined</w:t>
      </w:r>
      <w:r/>
    </w:p>
    <w:p>
      <w:pPr>
        <w:pBdr/>
        <w:shd w:val="clear" w:color="auto" w:fill="f5f5f3"/>
        <w:spacing w:after="40" w:before="40"/>
        <w:ind w:right="144" w:left="144"/>
        <w:rPr/>
      </w:pPr>
      <w:r>
        <w:rPr>
          <w:rFonts w:ascii="Calibri" w:hAnsi="Calibri"/>
          <w:b w:val="0"/>
          <w:i w:val="0"/>
          <w:color w:val="1c2232"/>
          <w:sz w:val="21"/>
        </w:rPr>
        <w:t xml:space="preserve">A certificated individual holding an FAA Letter of Authorization (LOA) to manage aerial activity at air shows.</w:t>
      </w:r>
      <w:r/>
    </w:p>
    <w:p>
      <w:pPr>
        <w:pBdr/>
        <w:shd w:val="clear" w:color="auto" w:fill="f5f5f3"/>
        <w:spacing w:after="40" w:before="40"/>
        <w:ind w:right="144" w:left="144"/>
        <w:rPr/>
      </w:pPr>
      <w:r>
        <w:rPr>
          <w:rFonts w:ascii="Calibri" w:hAnsi="Calibri"/>
          <w:b w:val="0"/>
          <w:i w:val="0"/>
          <w:color w:val="1c2232"/>
          <w:sz w:val="21"/>
        </w:rPr>
        <w:t xml:space="preserve">The single authority for all airspace decisions during performance.</w:t>
      </w:r>
      <w:r/>
    </w:p>
    <w:p>
      <w:pPr>
        <w:pBdr/>
        <w:shd w:val="clear" w:color="auto" w:fill="f5f5f3"/>
        <w:spacing w:after="40" w:before="40"/>
        <w:ind w:right="144" w:left="144"/>
        <w:rPr/>
      </w:pPr>
      <w:r>
        <w:rPr>
          <w:rFonts w:ascii="Calibri" w:hAnsi="Calibri"/>
          <w:b w:val="0"/>
          <w:i w:val="0"/>
          <w:color w:val="1c2232"/>
          <w:sz w:val="21"/>
        </w:rPr>
        <w:t xml:space="preserve">Authority flows from the COW and FAA Order 8900.1 — not from title or experience alone.</w:t>
      </w:r>
      <w:r/>
    </w:p>
    <w:p>
      <w:pPr>
        <w:keepNext w:val="true"/>
        <w:pBdr/>
        <w:spacing w:after="20" w:before="160"/>
        <w:ind/>
        <w:rPr/>
      </w:pPr>
      <w:r>
        <w:rPr>
          <w:rFonts w:ascii="Calibri" w:hAnsi="Calibri"/>
          <w:b/>
          <w:color w:val="4a4a48"/>
          <w:sz w:val="18"/>
        </w:rPr>
        <w:t xml:space="preserve">AUTHORITY BOUNDARIES — MARK EACH STATEMENT TRUE OR FALSE AND EXPLAIN</w:t>
      </w:r>
      <w:r/>
    </w:p>
    <w:p>
      <w:pPr>
        <w:pBdr/>
        <w:spacing w:after="0" w:before="60"/>
        <w:ind w:left="144"/>
        <w:rPr/>
      </w:pPr>
      <w:r>
        <w:rPr>
          <w:rFonts w:ascii="Calibri" w:hAnsi="Calibri"/>
          <w:b/>
          <w:i w:val="0"/>
          <w:color w:val="fbb034"/>
          <w:sz w:val="21"/>
        </w:rPr>
        <w:t xml:space="preserve">TRUE  /  FALSE     </w:t>
      </w:r>
      <w:r>
        <w:rPr>
          <w:rFonts w:ascii="Calibri" w:hAnsi="Calibri"/>
          <w:b w:val="0"/>
          <w:i w:val="0"/>
          <w:color w:val="1a1a1a"/>
          <w:sz w:val="21"/>
        </w:rPr>
        <w:t xml:space="preserve">The Air Boss may override the IIC's decision to suspend the COW.</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left="144"/>
        <w:rPr/>
      </w:pPr>
      <w:r>
        <w:rPr>
          <w:rFonts w:ascii="Calibri" w:hAnsi="Calibri"/>
          <w:b/>
          <w:i w:val="0"/>
          <w:color w:val="fbb034"/>
          <w:sz w:val="21"/>
        </w:rPr>
        <w:t xml:space="preserve">TRUE  /  FALSE     </w:t>
      </w:r>
      <w:r>
        <w:rPr>
          <w:rFonts w:ascii="Calibri" w:hAnsi="Calibri"/>
          <w:b w:val="0"/>
          <w:i w:val="0"/>
          <w:color w:val="1a1a1a"/>
          <w:sz w:val="21"/>
        </w:rPr>
        <w:t xml:space="preserve">The Air Boss has authority over all Participating Aircraft within the ASDA during performance.</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left="144"/>
        <w:rPr/>
      </w:pPr>
      <w:r>
        <w:rPr>
          <w:rFonts w:ascii="Calibri" w:hAnsi="Calibri"/>
          <w:b/>
          <w:i w:val="0"/>
          <w:color w:val="fbb034"/>
          <w:sz w:val="21"/>
        </w:rPr>
        <w:t xml:space="preserve">TRUE  /  FALSE     </w:t>
      </w:r>
      <w:r>
        <w:rPr>
          <w:rFonts w:ascii="Calibri" w:hAnsi="Calibri"/>
          <w:b w:val="0"/>
          <w:i w:val="0"/>
          <w:color w:val="1a1a1a"/>
          <w:sz w:val="21"/>
        </w:rPr>
        <w:t xml:space="preserve">The Air Boss may direct ATC to clear non-participating aircraft from off-COW airspace.</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left="144"/>
        <w:rPr/>
      </w:pPr>
      <w:r>
        <w:rPr>
          <w:rFonts w:ascii="Calibri" w:hAnsi="Calibri"/>
          <w:b/>
          <w:i w:val="0"/>
          <w:color w:val="fbb034"/>
          <w:sz w:val="21"/>
        </w:rPr>
        <w:t xml:space="preserve">TRUE  /  FALSE     </w:t>
      </w:r>
      <w:r>
        <w:rPr>
          <w:rFonts w:ascii="Calibri" w:hAnsi="Calibri"/>
          <w:b w:val="0"/>
          <w:i w:val="0"/>
          <w:color w:val="1a1a1a"/>
          <w:sz w:val="21"/>
        </w:rPr>
        <w:t xml:space="preserve">The Air Boss may deny a performer's request to add an unscheduled maneuver during the show.</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left="144"/>
        <w:rPr/>
      </w:pPr>
      <w:r>
        <w:rPr>
          <w:rFonts w:ascii="Calibri" w:hAnsi="Calibri"/>
          <w:b/>
          <w:i w:val="0"/>
          <w:color w:val="fbb034"/>
          <w:sz w:val="21"/>
        </w:rPr>
        <w:t xml:space="preserve">TRUE  /  FALSE     </w:t>
      </w:r>
      <w:r>
        <w:rPr>
          <w:rFonts w:ascii="Calibri" w:hAnsi="Calibri"/>
          <w:b w:val="0"/>
          <w:i w:val="0"/>
          <w:color w:val="1a1a1a"/>
          <w:sz w:val="21"/>
        </w:rPr>
        <w:t xml:space="preserve">The Air Boss's authority ends when the COW-defined airspace boundary is crossed.</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left w:val="single" w:color="fbb034" w:sz="24" w:space="6"/>
        </w:pBdr>
        <w:spacing w:after="40" w:before="240"/>
        <w:ind w:left="216"/>
        <w:rPr/>
      </w:pPr>
      <w:r>
        <w:rPr>
          <w:rFonts w:ascii="Calibri" w:hAnsi="Calibri"/>
          <w:b/>
          <w:color w:val="1c2232"/>
          <w:sz w:val="24"/>
        </w:rPr>
        <w:t xml:space="preserve">3.2  Key Personnel and Chain of Command</w:t>
      </w:r>
      <w:r/>
    </w:p>
    <w:p>
      <w:pPr>
        <w:keepNext w:val="true"/>
        <w:pBdr/>
        <w:spacing w:after="20" w:before="160"/>
        <w:ind/>
        <w:rPr/>
      </w:pPr>
      <w:r>
        <w:rPr>
          <w:rFonts w:ascii="Calibri" w:hAnsi="Calibri"/>
          <w:b/>
          <w:color w:val="4a4a48"/>
          <w:sz w:val="18"/>
        </w:rPr>
        <w:t xml:space="preserve">CHAIN OF COMMAND MATRIX — FILL IN EACH CELL</w:t>
      </w:r>
      <w:r/>
    </w:p>
    <w:tbl>
      <w:tblPr>
        <w:tblStyle w:val="753"/>
        <w:tblW w:w="0" w:type="auto"/>
        <w:tblBorders/>
        <w:tblLook w:val="04A0" w:firstRow="1" w:lastRow="0" w:firstColumn="1" w:lastColumn="0" w:noHBand="0" w:noVBand="1"/>
      </w:tblPr>
      <w:tblGrid>
        <w:gridCol w:w="3072"/>
        <w:gridCol w:w="3072"/>
        <w:gridCol w:w="3072"/>
      </w:tblGrid>
      <w:tr>
        <w:trPr/>
        <w:tc>
          <w:tcPr>
            <w:shd w:val="clear" w:color="auto" w:fill="1c2232"/>
            <w:tcBorders/>
            <w:tcW w:w="3072" w:type="dxa"/>
          </w:tcPr>
          <w:p>
            <w:pPr>
              <w:pBdr/>
              <w:spacing/>
              <w:ind/>
              <w:rPr/>
            </w:pPr>
            <w:r>
              <w:rPr>
                <w:b/>
                <w:color w:val="ffffff"/>
                <w:sz w:val="20"/>
              </w:rPr>
              <w:t xml:space="preserve">Role</w:t>
            </w:r>
            <w:r/>
          </w:p>
        </w:tc>
        <w:tc>
          <w:tcPr>
            <w:shd w:val="clear" w:color="auto" w:fill="1c2232"/>
            <w:tcBorders/>
            <w:tcW w:w="3072" w:type="dxa"/>
          </w:tcPr>
          <w:p>
            <w:pPr>
              <w:pBdr/>
              <w:spacing/>
              <w:ind/>
              <w:rPr/>
            </w:pPr>
            <w:r>
              <w:rPr>
                <w:b/>
                <w:color w:val="ffffff"/>
                <w:sz w:val="20"/>
              </w:rPr>
              <w:t xml:space="preserve">Authority Over</w:t>
            </w:r>
            <w:r/>
          </w:p>
        </w:tc>
        <w:tc>
          <w:tcPr>
            <w:shd w:val="clear" w:color="auto" w:fill="1c2232"/>
            <w:tcBorders/>
            <w:tcW w:w="3072" w:type="dxa"/>
          </w:tcPr>
          <w:p>
            <w:pPr>
              <w:pBdr/>
              <w:spacing/>
              <w:ind/>
              <w:rPr/>
            </w:pPr>
            <w:r>
              <w:rPr>
                <w:b/>
                <w:color w:val="ffffff"/>
                <w:sz w:val="20"/>
              </w:rPr>
              <w:t xml:space="preserve">Defers to Air Boss On</w:t>
            </w:r>
            <w:r/>
          </w:p>
        </w:tc>
      </w:tr>
      <w:tr>
        <w:trPr/>
        <w:tc>
          <w:tcPr>
            <w:tcBorders/>
            <w:tcW w:w="3072" w:type="dxa"/>
          </w:tcPr>
          <w:p>
            <w:pPr>
              <w:pBdr/>
              <w:spacing/>
              <w:ind/>
              <w:rPr/>
            </w:pPr>
            <w:r>
              <w:rPr>
                <w:sz w:val="20"/>
              </w:rPr>
              <w:t xml:space="preserve">Responsible Person (RP)</w:t>
            </w:r>
            <w:r/>
          </w:p>
        </w:tc>
        <w:tc>
          <w:tcPr>
            <w:tcBorders/>
            <w:tcW w:w="3072" w:type="dxa"/>
          </w:tcPr>
          <w:p>
            <w:pPr>
              <w:pBdr/>
              <w:spacing/>
              <w:ind/>
              <w:rPr/>
            </w:pPr>
            <w:r/>
            <w:r/>
          </w:p>
        </w:tc>
        <w:tc>
          <w:tcPr>
            <w:tcBorders/>
            <w:tcW w:w="3072" w:type="dxa"/>
          </w:tcPr>
          <w:p>
            <w:pPr>
              <w:pBdr/>
              <w:spacing/>
              <w:ind/>
              <w:rPr/>
            </w:pPr>
            <w:r/>
            <w:r/>
          </w:p>
        </w:tc>
      </w:tr>
      <w:tr>
        <w:trPr/>
        <w:tc>
          <w:tcPr>
            <w:tcBorders/>
            <w:tcW w:w="3072" w:type="dxa"/>
          </w:tcPr>
          <w:p>
            <w:pPr>
              <w:pBdr/>
              <w:spacing/>
              <w:ind/>
              <w:rPr/>
            </w:pPr>
            <w:r>
              <w:rPr>
                <w:sz w:val="20"/>
              </w:rPr>
              <w:t xml:space="preserve">FAA IIC</w:t>
            </w:r>
            <w:r/>
          </w:p>
        </w:tc>
        <w:tc>
          <w:tcPr>
            <w:tcBorders/>
            <w:tcW w:w="3072" w:type="dxa"/>
          </w:tcPr>
          <w:p>
            <w:pPr>
              <w:pBdr/>
              <w:spacing/>
              <w:ind/>
              <w:rPr/>
            </w:pPr>
            <w:r/>
            <w:r/>
          </w:p>
        </w:tc>
        <w:tc>
          <w:tcPr>
            <w:tcBorders/>
            <w:tcW w:w="3072" w:type="dxa"/>
          </w:tcPr>
          <w:p>
            <w:pPr>
              <w:pBdr/>
              <w:spacing/>
              <w:ind/>
              <w:rPr/>
            </w:pPr>
            <w:r/>
            <w:r/>
          </w:p>
        </w:tc>
      </w:tr>
      <w:tr>
        <w:trPr/>
        <w:tc>
          <w:tcPr>
            <w:tcBorders/>
            <w:tcW w:w="3072" w:type="dxa"/>
          </w:tcPr>
          <w:p>
            <w:pPr>
              <w:pBdr/>
              <w:spacing/>
              <w:ind/>
              <w:rPr/>
            </w:pPr>
            <w:r>
              <w:rPr>
                <w:sz w:val="20"/>
              </w:rPr>
              <w:t xml:space="preserve">Airport Manager</w:t>
            </w:r>
            <w:r/>
          </w:p>
        </w:tc>
        <w:tc>
          <w:tcPr>
            <w:tcBorders/>
            <w:tcW w:w="3072" w:type="dxa"/>
          </w:tcPr>
          <w:p>
            <w:pPr>
              <w:pBdr/>
              <w:spacing/>
              <w:ind/>
              <w:rPr/>
            </w:pPr>
            <w:r/>
            <w:r/>
          </w:p>
        </w:tc>
        <w:tc>
          <w:tcPr>
            <w:tcBorders/>
            <w:tcW w:w="3072" w:type="dxa"/>
          </w:tcPr>
          <w:p>
            <w:pPr>
              <w:pBdr/>
              <w:spacing/>
              <w:ind/>
              <w:rPr/>
            </w:pPr>
            <w:r/>
            <w:r/>
          </w:p>
        </w:tc>
      </w:tr>
      <w:tr>
        <w:trPr/>
        <w:tc>
          <w:tcPr>
            <w:tcBorders/>
            <w:tcW w:w="3072" w:type="dxa"/>
          </w:tcPr>
          <w:p>
            <w:pPr>
              <w:pBdr/>
              <w:spacing/>
              <w:ind/>
              <w:rPr/>
            </w:pPr>
            <w:r>
              <w:rPr>
                <w:sz w:val="20"/>
              </w:rPr>
              <w:t xml:space="preserve">Incident Commander (IC)</w:t>
            </w:r>
            <w:r/>
          </w:p>
        </w:tc>
        <w:tc>
          <w:tcPr>
            <w:tcBorders/>
            <w:tcW w:w="3072" w:type="dxa"/>
          </w:tcPr>
          <w:p>
            <w:pPr>
              <w:pBdr/>
              <w:spacing/>
              <w:ind/>
              <w:rPr/>
            </w:pPr>
            <w:r/>
            <w:r/>
          </w:p>
        </w:tc>
        <w:tc>
          <w:tcPr>
            <w:tcBorders/>
            <w:tcW w:w="3072" w:type="dxa"/>
          </w:tcPr>
          <w:p>
            <w:pPr>
              <w:pBdr/>
              <w:spacing/>
              <w:ind/>
              <w:rPr/>
            </w:pPr>
            <w:r/>
            <w:r/>
          </w:p>
        </w:tc>
      </w:tr>
      <w:tr>
        <w:trPr/>
        <w:tc>
          <w:tcPr>
            <w:tcBorders/>
            <w:tcW w:w="3072" w:type="dxa"/>
          </w:tcPr>
          <w:p>
            <w:pPr>
              <w:pBdr/>
              <w:spacing/>
              <w:ind/>
              <w:rPr/>
            </w:pPr>
            <w:r>
              <w:rPr>
                <w:sz w:val="20"/>
              </w:rPr>
              <w:t xml:space="preserve">ATC</w:t>
            </w:r>
            <w:r/>
          </w:p>
        </w:tc>
        <w:tc>
          <w:tcPr>
            <w:tcBorders/>
            <w:tcW w:w="3072" w:type="dxa"/>
          </w:tcPr>
          <w:p>
            <w:pPr>
              <w:pBdr/>
              <w:spacing/>
              <w:ind/>
              <w:rPr/>
            </w:pPr>
            <w:r/>
            <w:r/>
          </w:p>
        </w:tc>
        <w:tc>
          <w:tcPr>
            <w:tcBorders/>
            <w:tcW w:w="3072" w:type="dxa"/>
          </w:tcPr>
          <w:p>
            <w:pPr>
              <w:pBdr/>
              <w:spacing/>
              <w:ind/>
              <w:rPr/>
            </w:pPr>
            <w:r/>
            <w:r/>
          </w:p>
        </w:tc>
      </w:tr>
    </w:tbl>
    <w:p>
      <w:pPr>
        <w:pBdr/>
        <w:spacing/>
        <w:ind/>
        <w:rPr/>
      </w:pPr>
      <w:r/>
      <w:r/>
    </w:p>
    <w:p>
      <w:pPr>
        <w:keepNext w:val="true"/>
        <w:pBdr>
          <w:left w:val="single" w:color="fbb034" w:sz="24" w:space="6"/>
        </w:pBdr>
        <w:spacing w:after="40" w:before="240"/>
        <w:ind w:left="216"/>
        <w:rPr/>
      </w:pPr>
      <w:r>
        <w:rPr>
          <w:rFonts w:ascii="Calibri" w:hAnsi="Calibri"/>
          <w:b/>
          <w:color w:val="1c2232"/>
          <w:sz w:val="24"/>
        </w:rPr>
        <w:t xml:space="preserve">3.3–3.4  Primary Air Boss, Competencies, and Aircraft Categories</w:t>
      </w:r>
      <w:r/>
    </w:p>
    <w:p>
      <w:pPr>
        <w:keepNext w:val="true"/>
        <w:pBdr/>
        <w:spacing w:after="20" w:before="160"/>
        <w:ind/>
        <w:rPr/>
      </w:pPr>
      <w:r>
        <w:rPr>
          <w:rFonts w:ascii="Calibri" w:hAnsi="Calibri"/>
          <w:b/>
          <w:color w:val="4a4a48"/>
          <w:sz w:val="18"/>
        </w:rPr>
        <w:t xml:space="preserve">NOTES — SITUATIONAL AWARENESS: WHAT THE AIR BOSS MUST TRACK SIMULTANEOUSLY DURING PERFORMANCE</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left w:val="single" w:color="fbb034" w:sz="24" w:space="6"/>
        </w:pBdr>
        <w:spacing w:after="40" w:before="240"/>
        <w:ind w:left="216"/>
        <w:rPr/>
      </w:pPr>
      <w:r>
        <w:rPr>
          <w:rFonts w:ascii="Calibri" w:hAnsi="Calibri"/>
          <w:b/>
          <w:color w:val="1c2232"/>
          <w:sz w:val="24"/>
        </w:rPr>
        <w:t xml:space="preserve">3.5  BAB LOA Requirements</w:t>
      </w:r>
      <w:r/>
    </w:p>
    <w:p>
      <w:pPr>
        <w:pBdr/>
        <w:shd w:val="clear" w:color="auto" w:fill="f5f5f3"/>
        <w:spacing w:after="40" w:before="40"/>
        <w:ind w:right="144" w:left="144"/>
        <w:rPr/>
      </w:pPr>
      <w:r>
        <w:rPr>
          <w:rFonts w:ascii="Calibri" w:hAnsi="Calibri"/>
          <w:b w:val="0"/>
          <w:i w:val="0"/>
          <w:color w:val="1c2232"/>
          <w:sz w:val="21"/>
        </w:rPr>
        <w:t xml:space="preserve">Initial BAB Requirements (ABRP Manual, §3):  18 years  ·  English proficiency</w:t>
      </w:r>
      <w:r/>
    </w:p>
    <w:p>
      <w:pPr>
        <w:pBdr/>
        <w:shd w:val="clear" w:color="auto" w:fill="f5f5f3"/>
        <w:spacing w:after="40" w:before="40"/>
        <w:ind w:right="144" w:left="144"/>
        <w:rPr/>
      </w:pPr>
      <w:r>
        <w:rPr>
          <w:rFonts w:ascii="Calibri" w:hAnsi="Calibri"/>
          <w:b w:val="0"/>
          <w:i w:val="0"/>
          <w:color w:val="1c2232"/>
          <w:sz w:val="21"/>
        </w:rPr>
        <w:t xml:space="preserve">Air Boss 101 within 24 months  ·  3 Show Day Credits within 24 months</w:t>
      </w:r>
      <w:r/>
    </w:p>
    <w:p>
      <w:pPr>
        <w:pBdr/>
        <w:shd w:val="clear" w:color="auto" w:fill="f5f5f3"/>
        <w:spacing w:after="40" w:before="40"/>
        <w:ind w:right="144" w:left="144"/>
        <w:rPr/>
      </w:pPr>
      <w:r>
        <w:rPr>
          <w:rFonts w:ascii="Calibri" w:hAnsi="Calibri"/>
          <w:b w:val="0"/>
          <w:i w:val="0"/>
          <w:color w:val="1c2232"/>
          <w:sz w:val="21"/>
        </w:rPr>
        <w:t xml:space="preserve">Evaluative Conference with an ABI or ABE</w:t>
      </w:r>
      <w:r/>
    </w:p>
    <w:p>
      <w:pPr>
        <w:pBdr/>
        <w:shd w:val="clear" w:color="auto" w:fill="f5f5f3"/>
        <w:spacing w:after="40" w:before="40"/>
        <w:ind w:right="144" w:left="144"/>
        <w:rPr/>
      </w:pPr>
      <w:r>
        <w:rPr>
          <w:rFonts w:ascii="Calibri" w:hAnsi="Calibri"/>
          <w:b w:val="0"/>
          <w:i w:val="0"/>
          <w:color w:val="1c2232"/>
          <w:sz w:val="21"/>
        </w:rPr>
      </w:r>
      <w:r/>
    </w:p>
    <w:p>
      <w:pPr>
        <w:pBdr/>
        <w:shd w:val="clear" w:color="auto" w:fill="f5f5f3"/>
        <w:spacing w:after="40" w:before="40"/>
        <w:ind w:right="144" w:left="144"/>
        <w:rPr/>
      </w:pPr>
      <w:r>
        <w:rPr>
          <w:rFonts w:ascii="Calibri" w:hAnsi="Calibri"/>
          <w:b w:val="0"/>
          <w:i w:val="0"/>
          <w:color w:val="1c2232"/>
          <w:sz w:val="21"/>
        </w:rPr>
        <w:t xml:space="preserve">Renewal:  Air Boss 102  ·  9 Show Day Credits  ·  Evaluative Conference</w:t>
      </w:r>
      <w:r/>
    </w:p>
    <w:p>
      <w:pPr>
        <w:pBdr/>
        <w:shd w:val="clear" w:color="auto" w:fill="f5f5f3"/>
        <w:spacing w:after="40" w:before="40"/>
        <w:ind w:right="144" w:left="144"/>
        <w:rPr/>
      </w:pPr>
      <w:r>
        <w:rPr>
          <w:rFonts w:ascii="Calibri" w:hAnsi="Calibri"/>
          <w:b w:val="0"/>
          <w:i w:val="0"/>
          <w:color w:val="1c2232"/>
          <w:sz w:val="21"/>
        </w:rPr>
        <w:t xml:space="preserve">LOA Validity:  through December 31 of the third full calendar year after issuance year</w:t>
      </w:r>
      <w:r/>
    </w:p>
    <w:p>
      <w:pPr>
        <w:keepNext w:val="true"/>
        <w:pBdr/>
        <w:spacing w:after="20" w:before="160"/>
        <w:ind/>
        <w:rPr/>
      </w:pPr>
      <w:r>
        <w:rPr>
          <w:rFonts w:ascii="Calibri" w:hAnsi="Calibri"/>
          <w:b/>
          <w:color w:val="4a4a48"/>
          <w:sz w:val="18"/>
        </w:rPr>
        <w:t xml:space="preserve">SCENARIO 3</w:t>
      </w:r>
      <w:r/>
    </w:p>
    <w:p>
      <w:pPr>
        <w:pBdr/>
        <w:shd w:val="clear" w:color="auto" w:fill="fef6e5"/>
        <w:spacing w:after="40" w:before="40"/>
        <w:ind w:right="144" w:left="144"/>
        <w:rPr/>
      </w:pPr>
      <w:r>
        <w:rPr>
          <w:rFonts w:ascii="Calibri" w:hAnsi="Calibri"/>
          <w:b w:val="0"/>
          <w:i w:val="0"/>
          <w:color w:val="1a1a1a"/>
          <w:sz w:val="20"/>
        </w:rPr>
        <w:t xml:space="preserve">You are shadowing an Air Boss at a Basic Air Show. Mid-show, the Air Boss steps away from the position for five minutes. No qualified replacement has been designated. An act is airborne in the FDA.</w:t>
      </w:r>
      <w:r/>
    </w:p>
    <w:p>
      <w:pPr>
        <w:pBdr/>
        <w:spacing w:after="0" w:before="60"/>
        <w:ind w:left="144"/>
        <w:rPr/>
      </w:pPr>
      <w:r>
        <w:rPr>
          <w:rFonts w:ascii="Calibri" w:hAnsi="Calibri"/>
          <w:b/>
          <w:i w:val="0"/>
          <w:color w:val="1c2232"/>
          <w:sz w:val="20"/>
        </w:rPr>
        <w:t xml:space="preserve">What should have been arranged before the Air Boss stepped away?</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left="144"/>
        <w:rPr/>
      </w:pPr>
      <w:r>
        <w:rPr>
          <w:rFonts w:ascii="Calibri" w:hAnsi="Calibri"/>
          <w:b/>
          <w:i w:val="0"/>
          <w:color w:val="1c2232"/>
          <w:sz w:val="20"/>
        </w:rPr>
        <w:t xml:space="preserve">As the Shadow candidate, what do you do in this situation?</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spacing w:after="20" w:before="160"/>
        <w:ind/>
        <w:rPr/>
      </w:pPr>
      <w:r>
        <w:rPr>
          <w:rFonts w:ascii="Calibri" w:hAnsi="Calibri"/>
          <w:b/>
          <w:color w:val="4a4a48"/>
          <w:sz w:val="18"/>
        </w:rPr>
        <w:t xml:space="preserve">MODULE KNOWLEDGE CHECK</w:t>
      </w:r>
      <w:r/>
    </w:p>
    <w:p>
      <w:pPr>
        <w:pBdr/>
        <w:spacing w:after="20" w:before="80"/>
        <w:ind/>
        <w:rPr/>
      </w:pPr>
      <w:r>
        <w:rPr>
          <w:rFonts w:ascii="Calibri" w:hAnsi="Calibri"/>
          <w:b/>
          <w:i w:val="0"/>
          <w:color w:val="1a1a1a"/>
          <w:sz w:val="21"/>
        </w:rPr>
        <w:t xml:space="preserve">1.  The Air Boss's authority is derived from:</w:t>
      </w:r>
      <w:r/>
    </w:p>
    <w:p>
      <w:pPr>
        <w:pBdr/>
        <w:spacing w:after="0" w:before="0"/>
        <w:ind w:left="432"/>
        <w:rPr/>
      </w:pPr>
      <w:r>
        <w:rPr>
          <w:rFonts w:ascii="Calibri" w:hAnsi="Calibri"/>
          <w:b w:val="0"/>
          <w:i w:val="0"/>
          <w:color w:val="4a4a48"/>
          <w:sz w:val="21"/>
        </w:rPr>
        <w:t xml:space="preserve">A)  Years of flight experience</w:t>
      </w:r>
      <w:r/>
    </w:p>
    <w:p>
      <w:pPr>
        <w:pBdr/>
        <w:spacing w:after="0" w:before="0"/>
        <w:ind w:left="432"/>
        <w:rPr/>
      </w:pPr>
      <w:r>
        <w:rPr>
          <w:rFonts w:ascii="Calibri" w:hAnsi="Calibri"/>
          <w:b w:val="0"/>
          <w:i w:val="0"/>
          <w:color w:val="4a4a48"/>
          <w:sz w:val="21"/>
        </w:rPr>
        <w:t xml:space="preserve">B)  The Certificate of Waiver and FAA Order 8900.1</w:t>
      </w:r>
      <w:r/>
    </w:p>
    <w:p>
      <w:pPr>
        <w:pBdr/>
        <w:spacing w:after="0" w:before="0"/>
        <w:ind w:left="432"/>
        <w:rPr/>
      </w:pPr>
      <w:r>
        <w:rPr>
          <w:rFonts w:ascii="Calibri" w:hAnsi="Calibri"/>
          <w:b w:val="0"/>
          <w:i w:val="0"/>
          <w:color w:val="4a4a48"/>
          <w:sz w:val="21"/>
        </w:rPr>
        <w:t xml:space="preserve">C)  ICAS membership</w:t>
      </w:r>
      <w:r/>
    </w:p>
    <w:p>
      <w:pPr>
        <w:pBdr/>
        <w:spacing w:after="0" w:before="0"/>
        <w:ind w:left="432"/>
        <w:rPr/>
      </w:pPr>
      <w:r>
        <w:rPr>
          <w:rFonts w:ascii="Calibri" w:hAnsi="Calibri"/>
          <w:b w:val="0"/>
          <w:i w:val="0"/>
          <w:color w:val="4a4a48"/>
          <w:sz w:val="21"/>
        </w:rPr>
        <w:t xml:space="preserve">D)  The event director's designation</w:t>
      </w:r>
      <w:r/>
    </w:p>
    <w:p>
      <w:pPr>
        <w:pBdr/>
        <w:spacing w:after="20" w:before="80"/>
        <w:ind/>
        <w:rPr/>
      </w:pPr>
      <w:r>
        <w:rPr>
          <w:rFonts w:ascii="Calibri" w:hAnsi="Calibri"/>
          <w:b/>
          <w:i w:val="0"/>
          <w:color w:val="1a1a1a"/>
          <w:sz w:val="21"/>
        </w:rPr>
        <w:t xml:space="preserve">2.  When multiple qualified Air Bosses are present at an event, who holds final aerial safety authority?</w:t>
      </w:r>
      <w:r/>
    </w:p>
    <w:p>
      <w:pPr>
        <w:pBdr/>
        <w:spacing w:after="0" w:before="0"/>
        <w:ind w:left="432"/>
        <w:rPr/>
      </w:pPr>
      <w:r>
        <w:rPr>
          <w:rFonts w:ascii="Calibri" w:hAnsi="Calibri"/>
          <w:b w:val="0"/>
          <w:i w:val="0"/>
          <w:color w:val="4a4a48"/>
          <w:sz w:val="21"/>
        </w:rPr>
        <w:t xml:space="preserve">A)  The most senior by credential level</w:t>
      </w:r>
      <w:r/>
    </w:p>
    <w:p>
      <w:pPr>
        <w:pBdr/>
        <w:spacing w:after="0" w:before="0"/>
        <w:ind w:left="432"/>
        <w:rPr/>
      </w:pPr>
      <w:r>
        <w:rPr>
          <w:rFonts w:ascii="Calibri" w:hAnsi="Calibri"/>
          <w:b w:val="0"/>
          <w:i w:val="0"/>
          <w:color w:val="4a4a48"/>
          <w:sz w:val="21"/>
        </w:rPr>
        <w:t xml:space="preserve">B)  The designated Primary Air Boss</w:t>
      </w:r>
      <w:r/>
    </w:p>
    <w:p>
      <w:pPr>
        <w:pBdr/>
        <w:spacing w:after="0" w:before="0"/>
        <w:ind w:left="432"/>
        <w:rPr/>
      </w:pPr>
      <w:r>
        <w:rPr>
          <w:rFonts w:ascii="Calibri" w:hAnsi="Calibri"/>
          <w:b w:val="0"/>
          <w:i w:val="0"/>
          <w:color w:val="4a4a48"/>
          <w:sz w:val="21"/>
        </w:rPr>
        <w:t xml:space="preserve">C)  The one with the most Show Day Credits</w:t>
      </w:r>
      <w:r/>
    </w:p>
    <w:p>
      <w:pPr>
        <w:pBdr/>
        <w:spacing w:after="0" w:before="0"/>
        <w:ind w:left="432"/>
        <w:rPr/>
      </w:pPr>
      <w:r>
        <w:rPr>
          <w:rFonts w:ascii="Calibri" w:hAnsi="Calibri"/>
          <w:b w:val="0"/>
          <w:i w:val="0"/>
          <w:color w:val="4a4a48"/>
          <w:sz w:val="21"/>
        </w:rPr>
        <w:t xml:space="preserve">D)  The one designated by the IIC</w:t>
      </w:r>
      <w:r/>
    </w:p>
    <w:p>
      <w:pPr>
        <w:pBdr/>
        <w:spacing w:after="20" w:before="80"/>
        <w:ind/>
        <w:rPr/>
      </w:pPr>
      <w:r>
        <w:rPr>
          <w:rFonts w:ascii="Calibri" w:hAnsi="Calibri"/>
          <w:b/>
          <w:i w:val="0"/>
          <w:color w:val="1a1a1a"/>
          <w:sz w:val="21"/>
        </w:rPr>
        <w:t xml:space="preserve">3.  An initial BAB LOA requires completion of Air Boss 101 within how many months of the application?</w:t>
      </w:r>
      <w:r/>
    </w:p>
    <w:p>
      <w:pPr>
        <w:pBdr/>
        <w:spacing w:after="0" w:before="0"/>
        <w:ind w:left="432"/>
        <w:rPr/>
      </w:pPr>
      <w:r>
        <w:rPr>
          <w:rFonts w:ascii="Calibri" w:hAnsi="Calibri"/>
          <w:b w:val="0"/>
          <w:i w:val="0"/>
          <w:color w:val="4a4a48"/>
          <w:sz w:val="21"/>
        </w:rPr>
        <w:t xml:space="preserve">A)  12 months</w:t>
      </w:r>
      <w:r/>
    </w:p>
    <w:p>
      <w:pPr>
        <w:pBdr/>
        <w:spacing w:after="0" w:before="0"/>
        <w:ind w:left="432"/>
        <w:rPr/>
      </w:pPr>
      <w:r>
        <w:rPr>
          <w:rFonts w:ascii="Calibri" w:hAnsi="Calibri"/>
          <w:b w:val="0"/>
          <w:i w:val="0"/>
          <w:color w:val="4a4a48"/>
          <w:sz w:val="21"/>
        </w:rPr>
        <w:t xml:space="preserve">B)  18 months</w:t>
      </w:r>
      <w:r/>
    </w:p>
    <w:p>
      <w:pPr>
        <w:pBdr/>
        <w:spacing w:after="0" w:before="0"/>
        <w:ind w:left="432"/>
        <w:rPr/>
      </w:pPr>
      <w:r>
        <w:rPr>
          <w:rFonts w:ascii="Calibri" w:hAnsi="Calibri"/>
          <w:b w:val="0"/>
          <w:i w:val="0"/>
          <w:color w:val="4a4a48"/>
          <w:sz w:val="21"/>
        </w:rPr>
        <w:t xml:space="preserve">C)  24 months</w:t>
      </w:r>
      <w:r/>
    </w:p>
    <w:p>
      <w:pPr>
        <w:pBdr/>
        <w:spacing w:after="0" w:before="0"/>
        <w:ind w:left="432"/>
        <w:rPr/>
      </w:pPr>
      <w:r>
        <w:rPr>
          <w:rFonts w:ascii="Calibri" w:hAnsi="Calibri"/>
          <w:b w:val="0"/>
          <w:i w:val="0"/>
          <w:color w:val="4a4a48"/>
          <w:sz w:val="21"/>
        </w:rPr>
        <w:t xml:space="preserve">D)  36 months</w:t>
      </w:r>
      <w:r/>
    </w:p>
    <w:p>
      <w:pPr>
        <w:keepNext w:val="true"/>
        <w:pBdr/>
        <w:spacing w:after="20" w:before="160"/>
        <w:ind/>
        <w:rPr/>
      </w:pPr>
      <w:r>
        <w:rPr>
          <w:rFonts w:ascii="Calibri" w:hAnsi="Calibri"/>
          <w:b/>
          <w:color w:val="4a4a48"/>
          <w:sz w:val="18"/>
        </w:rPr>
        <w:t xml:space="preserve">ANSWER KEY: DISCUSS WITH INSTRUCTOR</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ind/>
        <w:rPr/>
      </w:pPr>
      <w:r>
        <w:br w:type="page" w:clear="all"/>
      </w:r>
      <w:r/>
    </w:p>
    <w:p>
      <w:pPr>
        <w:keepNext w:val="true"/>
        <w:pBdr/>
        <w:shd w:val="clear" w:color="auto" w:fill="1c2232"/>
        <w:spacing w:after="80" w:before="360"/>
        <w:ind w:right="0" w:firstLine="144" w:left="-144"/>
        <w:jc w:val="left"/>
        <w:rPr/>
      </w:pPr>
      <w:r>
        <w:rPr>
          <w:rFonts w:ascii="Calibri" w:hAnsi="Calibri"/>
          <w:b/>
          <w:color w:val="ffffff"/>
          <w:sz w:val="32"/>
        </w:rPr>
        <w:t xml:space="preserve">MODULE 4 — CORE DUTIES: PRE-SHOW</w:t>
      </w:r>
      <w:r/>
    </w:p>
    <w:p>
      <w:pPr>
        <w:pBdr/>
        <w:spacing w:after="40" w:before="20"/>
        <w:ind w:left="144"/>
        <w:rPr/>
      </w:pPr>
      <w:r>
        <w:rPr>
          <w:rFonts w:ascii="Calibri" w:hAnsi="Calibri"/>
          <w:b w:val="0"/>
          <w:i w:val="0"/>
          <w:color w:val="1a1a1a"/>
          <w:sz w:val="21"/>
        </w:rPr>
        <w:t xml:space="preserve">Slides 33–43  ·  Pre-event coordination and preparation</w:t>
      </w:r>
      <w:r/>
    </w:p>
    <w:p>
      <w:pPr>
        <w:keepNext w:val="true"/>
        <w:pBdr>
          <w:left w:val="single" w:color="fbb034" w:sz="24" w:space="6"/>
        </w:pBdr>
        <w:spacing w:after="40" w:before="240"/>
        <w:ind w:left="216"/>
        <w:rPr/>
      </w:pPr>
      <w:r>
        <w:rPr>
          <w:rFonts w:ascii="Calibri" w:hAnsi="Calibri"/>
          <w:b/>
          <w:color w:val="1c2232"/>
          <w:sz w:val="24"/>
        </w:rPr>
        <w:t xml:space="preserve">4.1  Site Assessment</w:t>
      </w:r>
      <w:r/>
    </w:p>
    <w:p>
      <w:pPr>
        <w:keepNext w:val="true"/>
        <w:pBdr/>
        <w:spacing w:after="20" w:before="160"/>
        <w:ind/>
        <w:rPr/>
      </w:pPr>
      <w:r>
        <w:rPr>
          <w:rFonts w:ascii="Calibri" w:hAnsi="Calibri"/>
          <w:b/>
          <w:color w:val="4a4a48"/>
          <w:sz w:val="18"/>
        </w:rPr>
        <w:t xml:space="preserve">SITE WALK CHECKLIST — COMPLETE BEFORE THE FIRST AIRCRAFT MOVES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Runway dimensions, displaced thresholds, and known obstructions verified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Show center sightline confirmed — Air Boss can see the full FDA without obstruction</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Crowd line markers placed per COW specifications and separation distances verified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Emergency vehicle access routes identified and confirmed unobstructed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Emergency vehicle staging positions confirmed — do not conflict with crowd line</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Show center, show line, and performer hold areas confirmed and marked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Non-airport venue considerations addressed (terrain, population density, emergency services)</w:t>
      </w:r>
      <w:r/>
    </w:p>
    <w:p>
      <w:pPr>
        <w:keepNext w:val="true"/>
        <w:pBdr>
          <w:left w:val="single" w:color="fbb034" w:sz="24" w:space="6"/>
        </w:pBdr>
        <w:spacing w:after="40" w:before="240"/>
        <w:ind w:left="216"/>
        <w:rPr/>
      </w:pPr>
      <w:r>
        <w:rPr>
          <w:rFonts w:ascii="Calibri" w:hAnsi="Calibri"/>
          <w:b/>
          <w:color w:val="1c2232"/>
          <w:sz w:val="24"/>
        </w:rPr>
        <w:t xml:space="preserve">4.2–4.3  Reviewing Documents and the Show Schedule</w:t>
      </w:r>
      <w:r/>
    </w:p>
    <w:p>
      <w:pPr>
        <w:keepNext w:val="true"/>
        <w:pBdr/>
        <w:spacing w:after="20" w:before="160"/>
        <w:ind/>
        <w:rPr/>
      </w:pPr>
      <w:r>
        <w:rPr>
          <w:rFonts w:ascii="Calibri" w:hAnsi="Calibri"/>
          <w:b/>
          <w:color w:val="4a4a48"/>
          <w:sz w:val="18"/>
        </w:rPr>
        <w:t xml:space="preserve">NOTES — WHAT I MUST VERIFY IN THE COW BEFORE ASSUMING SHOW DUTIES</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spacing w:after="20" w:before="160"/>
        <w:ind/>
        <w:rPr/>
      </w:pPr>
      <w:r>
        <w:rPr>
          <w:rFonts w:ascii="Calibri" w:hAnsi="Calibri"/>
          <w:b/>
          <w:color w:val="4a4a48"/>
          <w:sz w:val="18"/>
        </w:rPr>
        <w:t xml:space="preserve">SHOW SCHEDULE REQUIRED ELEMENTS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On-stage times for each act (specific, not approximate ranges)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Duration for each act</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Special instructions: air starts, formation builds, hold sequences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Performer identifier for each slot (aircraft type and/or call sign)</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Distributed to: FAA/IIC, ARFF, ATC, narrators, performers, event director</w:t>
      </w:r>
      <w:r/>
    </w:p>
    <w:p>
      <w:pPr>
        <w:keepNext w:val="true"/>
        <w:pBdr>
          <w:left w:val="single" w:color="fbb034" w:sz="24" w:space="6"/>
        </w:pBdr>
        <w:spacing w:after="40" w:before="240"/>
        <w:ind w:left="216"/>
        <w:rPr/>
      </w:pPr>
      <w:r>
        <w:rPr>
          <w:rFonts w:ascii="Calibri" w:hAnsi="Calibri"/>
          <w:b/>
          <w:color w:val="1c2232"/>
          <w:sz w:val="24"/>
        </w:rPr>
        <w:t xml:space="preserve">4.4–4.5  Performer Coordination and Communications Planning</w:t>
      </w:r>
      <w:r/>
    </w:p>
    <w:p>
      <w:pPr>
        <w:keepNext w:val="true"/>
        <w:pBdr/>
        <w:spacing w:after="20" w:before="160"/>
        <w:ind/>
        <w:rPr/>
      </w:pPr>
      <w:r>
        <w:rPr>
          <w:rFonts w:ascii="Calibri" w:hAnsi="Calibri"/>
          <w:b/>
          <w:color w:val="4a4a48"/>
          <w:sz w:val="18"/>
        </w:rPr>
        <w:t xml:space="preserve">PERFORMER HANDOUT — REQUIRED CONTENTS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Airspace diagram and airport layout</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All frequencies (Air Boss primary, backup, discrete, narrator/PA)</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FBO location, fuel procedures, smoke system location</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Aerial photography / Google Earth image of the site</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All NOTAMs and special local procedures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Alternate airports, divert fields, and ERP communications net</w:t>
      </w:r>
      <w:r/>
    </w:p>
    <w:p>
      <w:pPr>
        <w:keepNext w:val="true"/>
        <w:pBdr/>
        <w:spacing w:after="20" w:before="160"/>
        <w:ind/>
        <w:rPr/>
      </w:pPr>
      <w:r>
        <w:rPr>
          <w:rFonts w:ascii="Calibri" w:hAnsi="Calibri"/>
          <w:b/>
          <w:color w:val="4a4a48"/>
          <w:sz w:val="18"/>
        </w:rPr>
        <w:t xml:space="preserve">LOSS-OF-COMMUNICATIONS PLAN — WRITE THE KEY ELEMENTS OF YOUR PLAN</w:t>
      </w:r>
      <w:r/>
    </w:p>
    <w:p>
      <w:pPr>
        <w:pBdr/>
        <w:spacing w:after="40" w:before="20"/>
        <w:ind w:left="0"/>
        <w:rPr/>
      </w:pPr>
      <w:r>
        <w:rPr>
          <w:rFonts w:ascii="Calibri" w:hAnsi="Calibri"/>
          <w:b w:val="0"/>
          <w:i w:val="0"/>
          <w:color w:val="1a1a1a"/>
          <w:sz w:val="21"/>
        </w:rPr>
        <w:t xml:space="preserve">FAA Order 8900.1 requires a briefed loss-of-communications procedure. Each performer must know exactly what to do if they cannot hear the Air Boss.</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left w:val="single" w:color="fbb034" w:sz="24" w:space="6"/>
        </w:pBdr>
        <w:spacing w:after="40" w:before="240"/>
        <w:ind w:left="216"/>
        <w:rPr/>
      </w:pPr>
      <w:r>
        <w:rPr>
          <w:rFonts w:ascii="Calibri" w:hAnsi="Calibri"/>
          <w:b/>
          <w:color w:val="1c2232"/>
          <w:sz w:val="24"/>
        </w:rPr>
        <w:t xml:space="preserve">4.6–4.7  Airport, ATC, and Emergency Planning</w:t>
      </w:r>
      <w:r/>
    </w:p>
    <w:p>
      <w:pPr>
        <w:keepNext w:val="true"/>
        <w:pBdr/>
        <w:spacing w:after="20" w:before="160"/>
        <w:ind/>
        <w:rPr/>
      </w:pPr>
      <w:r>
        <w:rPr>
          <w:rFonts w:ascii="Calibri" w:hAnsi="Calibri"/>
          <w:b/>
          <w:color w:val="4a4a48"/>
          <w:sz w:val="18"/>
        </w:rPr>
        <w:t xml:space="preserve">ERP VS. IAP — EXPLAIN THE DIFFERENCE</w:t>
      </w:r>
      <w:r/>
    </w:p>
    <w:p>
      <w:pPr>
        <w:pBdr/>
        <w:shd w:val="clear" w:color="auto" w:fill="f5f5f3"/>
        <w:spacing w:after="40" w:before="40"/>
        <w:ind w:right="144" w:left="144"/>
        <w:rPr/>
      </w:pPr>
      <w:r>
        <w:rPr>
          <w:rFonts w:ascii="Calibri" w:hAnsi="Calibri"/>
          <w:b w:val="0"/>
          <w:i w:val="0"/>
          <w:color w:val="1a1a1a"/>
          <w:sz w:val="21"/>
        </w:rPr>
        <w:t xml:space="preserve">ERP (Emergency Response Plan):  ____________________________________________________</w:t>
      </w:r>
      <w:r/>
    </w:p>
    <w:p>
      <w:pPr>
        <w:pBdr/>
        <w:shd w:val="clear" w:color="auto" w:fill="f5f5f3"/>
        <w:spacing w:after="40" w:before="40"/>
        <w:ind w:right="144" w:left="144"/>
        <w:rPr/>
      </w:pPr>
      <w:r>
        <w:rPr>
          <w:rFonts w:ascii="Calibri" w:hAnsi="Calibri"/>
          <w:b w:val="0"/>
          <w:i w:val="0"/>
          <w:color w:val="1a1a1a"/>
          <w:sz w:val="21"/>
        </w:rPr>
        <w:t xml:space="preserve">___________________________________________________________________________________</w:t>
      </w:r>
      <w:r/>
    </w:p>
    <w:p>
      <w:pPr>
        <w:pBdr/>
        <w:shd w:val="clear" w:color="auto" w:fill="f5f5f3"/>
        <w:spacing w:after="40" w:before="40"/>
        <w:ind w:right="144" w:left="144"/>
        <w:rPr/>
      </w:pPr>
      <w:r>
        <w:rPr>
          <w:rFonts w:ascii="Calibri" w:hAnsi="Calibri"/>
          <w:b w:val="0"/>
          <w:i w:val="0"/>
          <w:color w:val="1a1a1a"/>
          <w:sz w:val="21"/>
        </w:rPr>
      </w:r>
      <w:r/>
    </w:p>
    <w:p>
      <w:pPr>
        <w:pBdr/>
        <w:shd w:val="clear" w:color="auto" w:fill="f5f5f3"/>
        <w:spacing w:after="40" w:before="40"/>
        <w:ind w:right="144" w:left="144"/>
        <w:rPr/>
      </w:pPr>
      <w:r>
        <w:rPr>
          <w:rFonts w:ascii="Calibri" w:hAnsi="Calibri"/>
          <w:b w:val="0"/>
          <w:i w:val="0"/>
          <w:color w:val="1a1a1a"/>
          <w:sz w:val="21"/>
        </w:rPr>
        <w:t xml:space="preserve">IAP (Incident Action Plan):  _______________________________________________________</w:t>
      </w:r>
      <w:r/>
    </w:p>
    <w:p>
      <w:pPr>
        <w:pBdr/>
        <w:shd w:val="clear" w:color="auto" w:fill="f5f5f3"/>
        <w:spacing w:after="40" w:before="40"/>
        <w:ind w:right="144" w:left="144"/>
        <w:rPr/>
      </w:pPr>
      <w:r>
        <w:rPr>
          <w:rFonts w:ascii="Calibri" w:hAnsi="Calibri"/>
          <w:b w:val="0"/>
          <w:i w:val="0"/>
          <w:color w:val="1a1a1a"/>
          <w:sz w:val="21"/>
        </w:rPr>
        <w:t xml:space="preserve">___________________________________________________________________________________</w:t>
      </w:r>
      <w:r/>
    </w:p>
    <w:p>
      <w:pPr>
        <w:keepNext w:val="true"/>
        <w:pBdr/>
        <w:spacing w:after="20" w:before="160"/>
        <w:ind/>
        <w:rPr/>
      </w:pPr>
      <w:r>
        <w:rPr>
          <w:rFonts w:ascii="Calibri" w:hAnsi="Calibri"/>
          <w:b/>
          <w:color w:val="4a4a48"/>
          <w:sz w:val="18"/>
        </w:rPr>
        <w:t xml:space="preserve">PRE-SHOW EMERGENCY DRILL — REQUIRED ELEMENTS TO VERIFY</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Communications check: all parties on designated frequencies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Incident notification sequence: Air Boss KIO — IIC notification — ARFF staging</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Access route: physically walk/drive emergency access routes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Landing zone: EMS helicopter LZ is clear, marked, and accessible</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Mutual aid triggers: who calls for mutual aid and under what condition</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Drill logged: date, time, participants, deficiencies, resolution</w:t>
      </w:r>
      <w:r/>
    </w:p>
    <w:p>
      <w:pPr>
        <w:keepNext w:val="true"/>
        <w:pBdr>
          <w:left w:val="single" w:color="fbb034" w:sz="24" w:space="6"/>
        </w:pBdr>
        <w:spacing w:after="40" w:before="240"/>
        <w:ind w:left="216"/>
        <w:rPr/>
      </w:pPr>
      <w:r>
        <w:rPr>
          <w:rFonts w:ascii="Calibri" w:hAnsi="Calibri"/>
          <w:b/>
          <w:color w:val="1c2232"/>
          <w:sz w:val="24"/>
        </w:rPr>
        <w:t xml:space="preserve">4.8  Weather Assessment</w:t>
      </w:r>
      <w:r/>
    </w:p>
    <w:p>
      <w:pPr>
        <w:pBdr/>
        <w:shd w:val="clear" w:color="auto" w:fill="f5f5f3"/>
        <w:spacing w:after="40" w:before="40"/>
        <w:ind w:right="144" w:left="144"/>
        <w:rPr/>
      </w:pPr>
      <w:r>
        <w:rPr>
          <w:rFonts w:ascii="Calibri" w:hAnsi="Calibri"/>
          <w:b w:val="0"/>
          <w:i w:val="0"/>
          <w:color w:val="1c2232"/>
          <w:sz w:val="21"/>
        </w:rPr>
        <w:t xml:space="preserve">Weather data currency:  within 45 minutes of brief start</w:t>
      </w:r>
      <w:r/>
    </w:p>
    <w:p>
      <w:pPr>
        <w:pBdr/>
        <w:shd w:val="clear" w:color="auto" w:fill="f5f5f3"/>
        <w:spacing w:after="40" w:before="40"/>
        <w:ind w:right="144" w:left="144"/>
        <w:rPr/>
      </w:pPr>
      <w:r>
        <w:rPr>
          <w:rFonts w:ascii="Calibri" w:hAnsi="Calibri"/>
          <w:b w:val="0"/>
          <w:i w:val="0"/>
          <w:color w:val="1c2232"/>
          <w:sz w:val="21"/>
        </w:rPr>
        <w:t xml:space="preserve">Sources:  ATIS  ·  METARs  ·  TAFs  ·  PIREPs  ·  Winds aloft (3k / 6k / 9k / 12k ft MSL)</w:t>
      </w:r>
      <w:r/>
    </w:p>
    <w:p>
      <w:pPr>
        <w:pBdr/>
        <w:shd w:val="clear" w:color="auto" w:fill="f5f5f3"/>
        <w:spacing w:after="40" w:before="40"/>
        <w:ind w:right="144" w:left="144"/>
        <w:rPr/>
      </w:pPr>
      <w:r>
        <w:rPr>
          <w:rFonts w:ascii="Calibri" w:hAnsi="Calibri"/>
          <w:b w:val="0"/>
          <w:i w:val="0"/>
          <w:color w:val="1c2232"/>
          <w:sz w:val="21"/>
        </w:rPr>
        <w:t xml:space="preserve">Go/No-Go authority:  Air Boss and IIC jointly — Air Boss recommends; show director may cancel</w:t>
      </w:r>
      <w:r/>
    </w:p>
    <w:p>
      <w:pPr>
        <w:pBdr/>
        <w:shd w:val="clear" w:color="auto" w:fill="f5f5f3"/>
        <w:spacing w:after="40" w:before="40"/>
        <w:ind w:right="144" w:left="144"/>
        <w:rPr/>
      </w:pPr>
      <w:r>
        <w:rPr>
          <w:rFonts w:ascii="Calibri" w:hAnsi="Calibri"/>
          <w:b w:val="0"/>
          <w:i w:val="0"/>
          <w:color w:val="1c2232"/>
          <w:sz w:val="21"/>
        </w:rPr>
        <w:t xml:space="preserve">Know the thresholds for:  delay  ·  low-show modification  ·  suspension / termination</w:t>
      </w:r>
      <w:r/>
    </w:p>
    <w:p>
      <w:pPr>
        <w:keepNext w:val="true"/>
        <w:pBdr/>
        <w:spacing w:after="20" w:before="160"/>
        <w:ind/>
        <w:rPr/>
      </w:pPr>
      <w:r>
        <w:rPr>
          <w:rFonts w:ascii="Calibri" w:hAnsi="Calibri"/>
          <w:b/>
          <w:color w:val="4a4a48"/>
          <w:sz w:val="18"/>
        </w:rPr>
        <w:t xml:space="preserve">SCENARIO 4</w:t>
      </w:r>
      <w:r/>
    </w:p>
    <w:p>
      <w:pPr>
        <w:pBdr/>
        <w:shd w:val="clear" w:color="auto" w:fill="fef6e5"/>
        <w:spacing w:after="40" w:before="40"/>
        <w:ind w:right="144" w:left="144"/>
        <w:rPr/>
      </w:pPr>
      <w:r>
        <w:rPr>
          <w:rFonts w:ascii="Calibri" w:hAnsi="Calibri"/>
          <w:b w:val="0"/>
          <w:i w:val="0"/>
          <w:color w:val="1a1a1a"/>
          <w:sz w:val="20"/>
        </w:rPr>
        <w:t xml:space="preserve">It is 0</w:t>
      </w:r>
      <w:r>
        <w:rPr>
          <w:rFonts w:ascii="Calibri" w:hAnsi="Calibri"/>
          <w:b w:val="0"/>
          <w:i w:val="0"/>
          <w:color w:val="1a1a1a"/>
          <w:sz w:val="20"/>
        </w:rPr>
        <w:t xml:space="preserve">630, one hour before the morning brief. The METAR shows 1,200-foot ceilings and 3 miles visibility. The COW minimum for Cat II acts is 1,500 feet and 3 miles. The event director tells you the crowd is already arriving and asks you to 'see what you can do.'</w:t>
      </w:r>
      <w:r/>
    </w:p>
    <w:p>
      <w:pPr>
        <w:pBdr/>
        <w:spacing w:after="0" w:before="60"/>
        <w:ind w:left="144"/>
        <w:rPr/>
      </w:pPr>
      <w:r>
        <w:rPr>
          <w:rFonts w:ascii="Calibri" w:hAnsi="Calibri"/>
          <w:b/>
          <w:i w:val="0"/>
          <w:color w:val="1c2232"/>
          <w:sz w:val="20"/>
        </w:rPr>
        <w:t xml:space="preserve">What is the current go/no-go status for Cat II acts?</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left="144"/>
        <w:rPr/>
      </w:pPr>
      <w:r>
        <w:rPr>
          <w:rFonts w:ascii="Calibri" w:hAnsi="Calibri"/>
          <w:b/>
          <w:i w:val="0"/>
          <w:color w:val="1c2232"/>
          <w:sz w:val="20"/>
        </w:rPr>
        <w:t xml:space="preserve">What do you communicate to the event director and what monitoring plan do you establish?</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spacing w:after="20" w:before="160"/>
        <w:ind/>
        <w:rPr/>
      </w:pPr>
      <w:r>
        <w:rPr>
          <w:rFonts w:ascii="Calibri" w:hAnsi="Calibri"/>
          <w:b/>
          <w:color w:val="4a4a48"/>
          <w:sz w:val="18"/>
        </w:rPr>
        <w:t xml:space="preserve">MODULE KNOWLEDGE CHECK</w:t>
      </w:r>
      <w:r/>
    </w:p>
    <w:p>
      <w:pPr>
        <w:pBdr/>
        <w:spacing w:after="20" w:before="80"/>
        <w:ind/>
        <w:rPr/>
      </w:pPr>
      <w:r>
        <w:rPr>
          <w:rFonts w:ascii="Calibri" w:hAnsi="Calibri"/>
          <w:b/>
          <w:i w:val="0"/>
          <w:color w:val="1a1a1a"/>
          <w:sz w:val="21"/>
        </w:rPr>
        <w:t xml:space="preserve">1.  The show schedule submitted with the COW application is:</w:t>
      </w:r>
      <w:r/>
    </w:p>
    <w:p>
      <w:pPr>
        <w:pBdr/>
        <w:spacing w:after="0" w:before="0"/>
        <w:ind w:left="432"/>
        <w:rPr/>
      </w:pPr>
      <w:r>
        <w:rPr>
          <w:rFonts w:ascii="Calibri" w:hAnsi="Calibri"/>
          <w:b w:val="0"/>
          <w:i w:val="0"/>
          <w:color w:val="4a4a48"/>
          <w:sz w:val="21"/>
        </w:rPr>
        <w:t xml:space="preserve">A)  A suggestion — the Air Boss may adjust it freely on show day</w:t>
      </w:r>
      <w:r/>
    </w:p>
    <w:p>
      <w:pPr>
        <w:pBdr/>
        <w:spacing w:after="0" w:before="0"/>
        <w:ind w:left="432"/>
        <w:rPr/>
      </w:pPr>
      <w:r>
        <w:rPr>
          <w:rFonts w:ascii="Calibri" w:hAnsi="Calibri"/>
          <w:b w:val="0"/>
          <w:i w:val="0"/>
          <w:color w:val="4a4a48"/>
          <w:sz w:val="21"/>
        </w:rPr>
        <w:t xml:space="preserve">B)  Part of the regulatory record — deviations require IIC notification</w:t>
      </w:r>
      <w:r/>
    </w:p>
    <w:p>
      <w:pPr>
        <w:pBdr/>
        <w:spacing w:after="0" w:before="0"/>
        <w:ind w:left="432"/>
        <w:rPr/>
      </w:pPr>
      <w:r>
        <w:rPr>
          <w:rFonts w:ascii="Calibri" w:hAnsi="Calibri"/>
          <w:b w:val="0"/>
          <w:i w:val="0"/>
          <w:color w:val="4a4a48"/>
          <w:sz w:val="21"/>
        </w:rPr>
        <w:t xml:space="preserve">C)  Owned by the event director, not the Air Boss</w:t>
      </w:r>
      <w:r/>
    </w:p>
    <w:p>
      <w:pPr>
        <w:pBdr/>
        <w:spacing w:after="0" w:before="0"/>
        <w:ind w:left="432"/>
        <w:rPr/>
      </w:pPr>
      <w:r>
        <w:rPr>
          <w:rFonts w:ascii="Calibri" w:hAnsi="Calibri"/>
          <w:b w:val="0"/>
          <w:i w:val="0"/>
          <w:color w:val="4a4a48"/>
          <w:sz w:val="21"/>
        </w:rPr>
        <w:t xml:space="preserve">D)  Only relevant if the IIC requests it</w:t>
      </w:r>
      <w:r/>
    </w:p>
    <w:p>
      <w:pPr>
        <w:pBdr/>
        <w:spacing w:after="20" w:before="80"/>
        <w:ind/>
        <w:rPr/>
      </w:pPr>
      <w:r>
        <w:rPr>
          <w:rFonts w:ascii="Calibri" w:hAnsi="Calibri"/>
          <w:b/>
          <w:i w:val="0"/>
          <w:color w:val="1a1a1a"/>
          <w:sz w:val="21"/>
        </w:rPr>
        <w:t xml:space="preserve">2.  An emergency drill before the first Show Day is:</w:t>
      </w:r>
      <w:r/>
    </w:p>
    <w:p>
      <w:pPr>
        <w:pBdr/>
        <w:spacing w:after="0" w:before="0"/>
        <w:ind w:left="432"/>
        <w:rPr/>
      </w:pPr>
      <w:r>
        <w:rPr>
          <w:rFonts w:ascii="Calibri" w:hAnsi="Calibri"/>
          <w:b w:val="0"/>
          <w:i w:val="0"/>
          <w:color w:val="4a4a48"/>
          <w:sz w:val="21"/>
        </w:rPr>
        <w:t xml:space="preserve">A)  Required by FAA Order 8900.1</w:t>
      </w:r>
      <w:r/>
    </w:p>
    <w:p>
      <w:pPr>
        <w:pBdr/>
        <w:spacing w:after="0" w:before="0"/>
        <w:ind w:left="432"/>
        <w:rPr/>
      </w:pPr>
      <w:r>
        <w:rPr>
          <w:rFonts w:ascii="Calibri" w:hAnsi="Calibri"/>
          <w:b w:val="0"/>
          <w:i w:val="0"/>
          <w:color w:val="4a4a48"/>
          <w:sz w:val="21"/>
        </w:rPr>
        <w:t xml:space="preserve">B)  Recommended but waivable for time</w:t>
      </w:r>
      <w:r/>
    </w:p>
    <w:p>
      <w:pPr>
        <w:pBdr/>
        <w:spacing w:after="0" w:before="0"/>
        <w:ind w:left="432"/>
        <w:rPr/>
      </w:pPr>
      <w:r>
        <w:rPr>
          <w:rFonts w:ascii="Calibri" w:hAnsi="Calibri"/>
          <w:b w:val="0"/>
          <w:i w:val="0"/>
          <w:color w:val="4a4a48"/>
          <w:sz w:val="21"/>
        </w:rPr>
        <w:t xml:space="preserve">C)  Only required at shows with more than three acts</w:t>
      </w:r>
      <w:r/>
    </w:p>
    <w:p>
      <w:pPr>
        <w:pBdr/>
        <w:spacing w:after="0" w:before="0"/>
        <w:ind w:left="432"/>
        <w:rPr/>
      </w:pPr>
      <w:r>
        <w:rPr>
          <w:rFonts w:ascii="Calibri" w:hAnsi="Calibri"/>
          <w:b w:val="0"/>
          <w:i w:val="0"/>
          <w:color w:val="4a4a48"/>
          <w:sz w:val="21"/>
        </w:rPr>
        <w:t xml:space="preserve">D)  The event director's responsibility, not the Air Boss's</w:t>
      </w:r>
      <w:r/>
    </w:p>
    <w:p>
      <w:pPr>
        <w:pBdr/>
        <w:spacing w:after="20" w:before="80"/>
        <w:ind/>
        <w:rPr/>
      </w:pPr>
      <w:r>
        <w:rPr>
          <w:rFonts w:ascii="Calibri" w:hAnsi="Calibri"/>
          <w:b/>
          <w:i w:val="0"/>
          <w:color w:val="1a1a1a"/>
          <w:sz w:val="21"/>
        </w:rPr>
        <w:t xml:space="preserve">3.  Standby aircraft for an emergency must:</w:t>
      </w:r>
      <w:r/>
    </w:p>
    <w:p>
      <w:pPr>
        <w:pBdr/>
        <w:spacing w:after="0" w:before="0"/>
        <w:ind w:left="432"/>
        <w:rPr/>
      </w:pPr>
      <w:r>
        <w:rPr>
          <w:rFonts w:ascii="Calibri" w:hAnsi="Calibri"/>
          <w:b w:val="0"/>
          <w:i w:val="0"/>
          <w:color w:val="4a4a48"/>
          <w:sz w:val="21"/>
        </w:rPr>
        <w:t xml:space="preserve">A)  Be the same aircraft used in the flying display to save time</w:t>
      </w:r>
      <w:r/>
    </w:p>
    <w:p>
      <w:pPr>
        <w:pBdr/>
        <w:spacing w:after="0" w:before="0"/>
        <w:ind w:left="432"/>
        <w:rPr/>
      </w:pPr>
      <w:r>
        <w:rPr>
          <w:rFonts w:ascii="Calibri" w:hAnsi="Calibri"/>
          <w:b w:val="0"/>
          <w:i w:val="0"/>
          <w:color w:val="4a4a48"/>
          <w:sz w:val="21"/>
        </w:rPr>
        <w:t xml:space="preserve">B)  NOT be any aircraft in the flying display</w:t>
      </w:r>
      <w:r/>
    </w:p>
    <w:p>
      <w:pPr>
        <w:pBdr/>
        <w:spacing w:after="0" w:before="0"/>
        <w:ind w:left="432"/>
        <w:rPr/>
      </w:pPr>
      <w:r>
        <w:rPr>
          <w:rFonts w:ascii="Calibri" w:hAnsi="Calibri"/>
          <w:b w:val="0"/>
          <w:i w:val="0"/>
          <w:color w:val="4a4a48"/>
          <w:sz w:val="21"/>
        </w:rPr>
        <w:t xml:space="preserve">C)  Be a Cat I aircraft</w:t>
      </w:r>
      <w:r/>
    </w:p>
    <w:p>
      <w:pPr>
        <w:pBdr/>
        <w:spacing w:after="0" w:before="0"/>
        <w:ind w:left="432"/>
        <w:rPr/>
      </w:pPr>
      <w:r>
        <w:rPr>
          <w:rFonts w:ascii="Calibri" w:hAnsi="Calibri"/>
          <w:b w:val="0"/>
          <w:i w:val="0"/>
          <w:color w:val="4a4a48"/>
          <w:sz w:val="21"/>
        </w:rPr>
        <w:t xml:space="preserve">D)  Be positioned inside the ASDA during the show</w:t>
      </w:r>
      <w:r/>
    </w:p>
    <w:p>
      <w:pPr>
        <w:keepNext w:val="true"/>
        <w:pBdr/>
        <w:spacing w:after="20" w:before="160"/>
        <w:ind/>
        <w:rPr/>
      </w:pPr>
      <w:r>
        <w:rPr>
          <w:rFonts w:ascii="Calibri" w:hAnsi="Calibri"/>
          <w:b/>
          <w:color w:val="4a4a48"/>
          <w:sz w:val="18"/>
        </w:rPr>
        <w:t xml:space="preserve">ANSWER KEY: DISCUSS WITH INSTRUCTOR</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ind/>
        <w:rPr/>
      </w:pPr>
      <w:r>
        <w:br w:type="page" w:clear="all"/>
      </w:r>
      <w:r/>
    </w:p>
    <w:p>
      <w:pPr>
        <w:keepNext w:val="true"/>
        <w:pBdr/>
        <w:shd w:val="clear" w:color="auto" w:fill="1c2232"/>
        <w:spacing w:after="80" w:before="360"/>
        <w:ind w:right="0" w:firstLine="144" w:left="-144"/>
        <w:jc w:val="left"/>
        <w:rPr/>
      </w:pPr>
      <w:r>
        <w:rPr>
          <w:rFonts w:ascii="Calibri" w:hAnsi="Calibri"/>
          <w:b/>
          <w:color w:val="ffffff"/>
          <w:sz w:val="32"/>
        </w:rPr>
        <w:t xml:space="preserve">MODULE 5 — CORE DUTIES: SHOW DAY</w:t>
      </w:r>
      <w:r/>
    </w:p>
    <w:p>
      <w:pPr>
        <w:pBdr/>
        <w:spacing w:after="40" w:before="20"/>
        <w:ind w:left="144"/>
        <w:rPr/>
      </w:pPr>
      <w:r>
        <w:rPr>
          <w:rFonts w:ascii="Calibri" w:hAnsi="Calibri"/>
          <w:b w:val="0"/>
          <w:i w:val="0"/>
          <w:color w:val="1a1a1a"/>
          <w:sz w:val="21"/>
        </w:rPr>
        <w:t xml:space="preserve">Slides 44–58  ·  Operational responsibilities from briefing to debrief</w:t>
      </w:r>
      <w:r/>
    </w:p>
    <w:p>
      <w:pPr>
        <w:keepNext w:val="true"/>
        <w:pBdr>
          <w:left w:val="single" w:color="fbb034" w:sz="24" w:space="6"/>
        </w:pBdr>
        <w:spacing w:after="40" w:before="240"/>
        <w:ind w:left="216"/>
        <w:rPr/>
      </w:pPr>
      <w:r>
        <w:rPr>
          <w:rFonts w:ascii="Calibri" w:hAnsi="Calibri"/>
          <w:b/>
          <w:color w:val="1c2232"/>
          <w:sz w:val="24"/>
        </w:rPr>
        <w:t xml:space="preserve">5.1  The Participants Safety Briefing</w:t>
      </w:r>
      <w:r/>
    </w:p>
    <w:p>
      <w:pPr>
        <w:pBdr/>
        <w:spacing w:after="40" w:before="20"/>
        <w:ind w:left="0"/>
        <w:rPr/>
      </w:pPr>
      <w:r>
        <w:rPr>
          <w:rFonts w:ascii="Calibri" w:hAnsi="Calibri"/>
          <w:b w:val="0"/>
          <w:i w:val="0"/>
          <w:color w:val="1a1a1a"/>
          <w:sz w:val="21"/>
        </w:rPr>
        <w:t xml:space="preserve">A Participants Safety Briefing MUST be conducted before every Show Day (FAA Order 8900.1). It is not optional and every required element must be addressed.</w:t>
      </w:r>
      <w:r/>
    </w:p>
    <w:p>
      <w:pPr>
        <w:keepNext w:val="true"/>
        <w:pBdr/>
        <w:spacing w:after="20" w:before="160"/>
        <w:ind/>
        <w:rPr/>
      </w:pPr>
      <w:r>
        <w:rPr>
          <w:rFonts w:ascii="Calibri" w:hAnsi="Calibri"/>
          <w:b/>
          <w:color w:val="4a4a48"/>
          <w:sz w:val="18"/>
        </w:rPr>
        <w:t xml:space="preserve">REQUIRED BRIEFING ELEMENTS — CHECK EACH WHEN COVERED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Introductions: Air Boss, event director, narrators, IIC, airport operations representative</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Time hack: all watches and clocks synchronized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Altimeter setting and 14 CFR 91.121 waiver (if applicable)</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ASDA boundaries, FDA location and dimensions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TFR boundaries, altitudes, and effective times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NOTAMs — reviewed aloud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Show center, show line, crowd line, Cat I/II/III positions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Alternate airports and divert fields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Current METAR: ceiling, visibility, winds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Winds aloft at 3,000 / 6,000 / 9,000 / 12,000 ft MSL</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TAF trend and trigger conditions for delay or low-show</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Schedule walkthrough — every slot, with all involved performers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Primary Air Boss frequency and backup frequency</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Discrete frequencies for individual acts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Transponder codes (default 1200; specific squawk codes if required)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Loss-of-communications procedure</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KIO visual signal — briefed and confirmed with all performers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IIC authority on-airport — only IIC and fire department enter incident area</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Emergency frequency and communications net from the ERP</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Divert field and alternate runway procedures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IMSAFE self-certification — all performers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G-LOC awareness and AGSM reminder for aerobatic performers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Smoke system procedures and de-confliction</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Airborne pyrotechnics: ACE endorsement verified, KIO altitude, de-confliction</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Specialty briefings after main brief: ribbon cuts, formations, parachute operations</w:t>
      </w:r>
      <w:r/>
    </w:p>
    <w:p>
      <w:pPr>
        <w:keepNext w:val="true"/>
        <w:pBdr/>
        <w:spacing w:after="20" w:before="160"/>
        <w:ind/>
        <w:rPr/>
      </w:pPr>
      <w:r>
        <w:rPr>
          <w:rFonts w:ascii="Calibri" w:hAnsi="Calibri"/>
          <w:b/>
          <w:color w:val="4a4a48"/>
          <w:sz w:val="18"/>
        </w:rPr>
        <w:t xml:space="preserve">BRIEFING DELIVERY — PERSONAL REMINDERS FOR EFFECTIVE AUTHORITY</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left w:val="single" w:color="fbb034" w:sz="24" w:space="6"/>
        </w:pBdr>
        <w:spacing w:after="40" w:before="240"/>
        <w:ind w:left="216"/>
        <w:rPr/>
      </w:pPr>
      <w:r>
        <w:rPr>
          <w:rFonts w:ascii="Calibri" w:hAnsi="Calibri"/>
          <w:b/>
          <w:color w:val="1c2232"/>
          <w:sz w:val="24"/>
        </w:rPr>
        <w:t xml:space="preserve">5.2  Pre-Performance Checks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Radio frequency integrity test: transmit on each frequency and confirm acknowledgment</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Narrators confirmed on correct frequency — NOT on Air Boss frequency</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IIC contact established on emergency net</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ATC confirmed aware that TFR / COW window is active</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Crowd line marked, crowd behind line, line clear</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Emergency vehicles in pre-briefed staging positions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Emergency access routes unobstructed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IIC in position and confirmed on-net</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FDA / Aerobatic Box positively confirmed clear before any act authorized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All Participating Aircraft accounted for — location known for each</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ACE endorsements verified for all applicable acts</w:t>
      </w:r>
      <w:r/>
    </w:p>
    <w:p>
      <w:pPr>
        <w:keepNext w:val="true"/>
        <w:pBdr>
          <w:left w:val="single" w:color="fbb034" w:sz="24" w:space="6"/>
        </w:pBdr>
        <w:spacing w:after="40" w:before="240"/>
        <w:ind w:left="216"/>
        <w:rPr/>
      </w:pPr>
      <w:r>
        <w:rPr>
          <w:rFonts w:ascii="Calibri" w:hAnsi="Calibri"/>
          <w:b/>
          <w:color w:val="1c2232"/>
          <w:sz w:val="24"/>
        </w:rPr>
        <w:t xml:space="preserve">5.3  Managing the Performance Window</w:t>
      </w:r>
      <w:r/>
    </w:p>
    <w:p>
      <w:pPr>
        <w:pBdr/>
        <w:shd w:val="clear" w:color="auto" w:fill="f5f5f3"/>
        <w:spacing w:after="40" w:before="40"/>
        <w:ind w:right="144" w:left="144"/>
        <w:rPr/>
      </w:pPr>
      <w:r>
        <w:rPr>
          <w:rFonts w:ascii="Calibri" w:hAnsi="Calibri"/>
          <w:b w:val="0"/>
          <w:i w:val="0"/>
          <w:color w:val="1c2232"/>
          <w:sz w:val="21"/>
        </w:rPr>
        <w:t xml:space="preserve">Standard release call:  '[Call sign], [Air Boss], clear to perform'</w:t>
      </w:r>
      <w:r/>
    </w:p>
    <w:p>
      <w:pPr>
        <w:pBdr/>
        <w:shd w:val="clear" w:color="auto" w:fill="f5f5f3"/>
        <w:spacing w:after="40" w:before="40"/>
        <w:ind w:right="144" w:left="144"/>
        <w:rPr/>
      </w:pPr>
      <w:r>
        <w:rPr>
          <w:rFonts w:ascii="Calibri" w:hAnsi="Calibri"/>
          <w:b w:val="0"/>
          <w:i w:val="0"/>
          <w:color w:val="1c2232"/>
          <w:sz w:val="21"/>
        </w:rPr>
        <w:t xml:space="preserve">Positive FDA clearance required before each act entry — not assumed, confirmed</w:t>
      </w:r>
      <w:r/>
    </w:p>
    <w:p>
      <w:pPr>
        <w:pBdr/>
        <w:shd w:val="clear" w:color="auto" w:fill="f5f5f3"/>
        <w:spacing w:after="40" w:before="40"/>
        <w:ind w:right="144" w:left="144"/>
        <w:rPr/>
      </w:pPr>
      <w:r>
        <w:rPr>
          <w:rFonts w:ascii="Calibri" w:hAnsi="Calibri"/>
          <w:b w:val="0"/>
          <w:i w:val="0"/>
          <w:color w:val="1c2232"/>
          <w:sz w:val="21"/>
        </w:rPr>
        <w:t xml:space="preserve">One-act-at-a-time rule: ≤1 Aerial Act airborne in the FDA at any time</w:t>
      </w:r>
      <w:r/>
    </w:p>
    <w:p>
      <w:pPr>
        <w:pBdr/>
        <w:shd w:val="clear" w:color="auto" w:fill="f5f5f3"/>
        <w:spacing w:after="40" w:before="40"/>
        <w:ind w:right="144" w:left="144"/>
        <w:rPr/>
      </w:pPr>
      <w:r>
        <w:rPr>
          <w:rFonts w:ascii="Calibri" w:hAnsi="Calibri"/>
          <w:b w:val="0"/>
          <w:i w:val="0"/>
          <w:color w:val="1c2232"/>
          <w:sz w:val="21"/>
        </w:rPr>
        <w:t xml:space="preserve">Track status of every aircraft at all times: airborne / holding / on ground</w:t>
      </w:r>
      <w:r/>
    </w:p>
    <w:p>
      <w:pPr>
        <w:pBdr/>
        <w:shd w:val="clear" w:color="auto" w:fill="f5f5f3"/>
        <w:spacing w:after="40" w:before="40"/>
        <w:ind w:right="144" w:left="144"/>
        <w:rPr/>
      </w:pPr>
      <w:r>
        <w:rPr>
          <w:rFonts w:ascii="Calibri" w:hAnsi="Calibri"/>
          <w:b w:val="0"/>
          <w:i w:val="0"/>
          <w:color w:val="1c2232"/>
          <w:sz w:val="21"/>
        </w:rPr>
        <w:t xml:space="preserve">Monitor simultaneously: show timing vs. sunset, TFR expiration, weather, fuel</w:t>
      </w:r>
      <w:r/>
    </w:p>
    <w:p>
      <w:pPr>
        <w:keepNext w:val="true"/>
        <w:pBdr>
          <w:left w:val="single" w:color="fbb034" w:sz="24" w:space="6"/>
        </w:pBdr>
        <w:spacing w:after="40" w:before="240"/>
        <w:ind w:left="216"/>
        <w:rPr/>
      </w:pPr>
      <w:r>
        <w:rPr>
          <w:rFonts w:ascii="Calibri" w:hAnsi="Calibri"/>
          <w:b/>
          <w:color w:val="1c2232"/>
          <w:sz w:val="24"/>
        </w:rPr>
        <w:t xml:space="preserve">5.4–5.5  Ground Activity, Safety Alerts, and Non-Radio Communications</w:t>
      </w:r>
      <w:r/>
    </w:p>
    <w:p>
      <w:pPr>
        <w:keepNext w:val="true"/>
        <w:pBdr/>
        <w:spacing w:after="20" w:before="160"/>
        <w:ind/>
        <w:rPr/>
      </w:pPr>
      <w:r>
        <w:rPr>
          <w:rFonts w:ascii="Calibri" w:hAnsi="Calibri"/>
          <w:b/>
          <w:color w:val="4a4a48"/>
          <w:sz w:val="18"/>
        </w:rPr>
        <w:t xml:space="preserve">NON-RADIO VISUAL SIGNALS — FILL IN THE MEANING OF EACH SIGNAL</w:t>
      </w:r>
      <w:r/>
    </w:p>
    <w:p>
      <w:pPr>
        <w:pBdr/>
        <w:spacing w:after="0" w:before="40"/>
        <w:ind w:left="144"/>
        <w:rPr/>
      </w:pPr>
      <w:r>
        <w:rPr>
          <w:rFonts w:ascii="Calibri" w:hAnsi="Calibri"/>
          <w:b/>
          <w:i w:val="0"/>
          <w:color w:val="1c2232"/>
          <w:sz w:val="21"/>
        </w:rPr>
        <w:t xml:space="preserve">Thumbs up:  </w:t>
      </w:r>
      <w:r>
        <w:rPr>
          <w:rFonts w:ascii="Calibri" w:hAnsi="Calibri"/>
          <w:b w:val="0"/>
          <w:i w:val="0"/>
          <w:color w:val="1a1a1a"/>
          <w:sz w:val="21"/>
        </w:rPr>
        <w:t xml:space="preserve">Means: ___________________________________________</w:t>
      </w:r>
      <w:r/>
    </w:p>
    <w:p>
      <w:pPr>
        <w:pBdr/>
        <w:spacing w:after="0" w:before="40"/>
        <w:ind w:left="144"/>
        <w:rPr/>
      </w:pPr>
      <w:r>
        <w:rPr>
          <w:rFonts w:ascii="Calibri" w:hAnsi="Calibri"/>
          <w:b/>
          <w:i w:val="0"/>
          <w:color w:val="1c2232"/>
          <w:sz w:val="21"/>
        </w:rPr>
        <w:t xml:space="preserve">Crossed arms overhead:  </w:t>
      </w:r>
      <w:r>
        <w:rPr>
          <w:rFonts w:ascii="Calibri" w:hAnsi="Calibri"/>
          <w:b w:val="0"/>
          <w:i w:val="0"/>
          <w:color w:val="1a1a1a"/>
          <w:sz w:val="21"/>
        </w:rPr>
        <w:t xml:space="preserve">Means: ___________________________________________</w:t>
      </w:r>
      <w:r/>
    </w:p>
    <w:p>
      <w:pPr>
        <w:pBdr/>
        <w:spacing w:after="0" w:before="40"/>
        <w:ind w:left="144"/>
        <w:rPr/>
      </w:pPr>
      <w:r>
        <w:rPr>
          <w:rFonts w:ascii="Calibri" w:hAnsi="Calibri"/>
          <w:b/>
          <w:i w:val="0"/>
          <w:color w:val="1c2232"/>
          <w:sz w:val="21"/>
        </w:rPr>
        <w:t xml:space="preserve">Wave both arms overhead:  </w:t>
      </w:r>
      <w:r>
        <w:rPr>
          <w:rFonts w:ascii="Calibri" w:hAnsi="Calibri"/>
          <w:b w:val="0"/>
          <w:i w:val="0"/>
          <w:color w:val="1a1a1a"/>
          <w:sz w:val="21"/>
        </w:rPr>
        <w:t xml:space="preserve">Means: ___________________________________________</w:t>
      </w:r>
      <w:r/>
    </w:p>
    <w:p>
      <w:pPr>
        <w:pBdr/>
        <w:spacing w:after="0" w:before="40"/>
        <w:ind w:left="144"/>
        <w:rPr/>
      </w:pPr>
      <w:r>
        <w:rPr>
          <w:rFonts w:ascii="Calibri" w:hAnsi="Calibri"/>
          <w:b/>
          <w:i w:val="0"/>
          <w:color w:val="1c2232"/>
          <w:sz w:val="21"/>
        </w:rPr>
        <w:t xml:space="preserve">Point to ears, then headset:  </w:t>
      </w:r>
      <w:r>
        <w:rPr>
          <w:rFonts w:ascii="Calibri" w:hAnsi="Calibri"/>
          <w:b w:val="0"/>
          <w:i w:val="0"/>
          <w:color w:val="1a1a1a"/>
          <w:sz w:val="21"/>
        </w:rPr>
        <w:t xml:space="preserve">Means: ___________________________________________</w:t>
      </w:r>
      <w:r/>
    </w:p>
    <w:p>
      <w:pPr>
        <w:keepNext w:val="true"/>
        <w:pBdr>
          <w:left w:val="single" w:color="fbb034" w:sz="24" w:space="6"/>
        </w:pBdr>
        <w:spacing w:after="40" w:before="240"/>
        <w:ind w:left="216"/>
        <w:rPr/>
      </w:pPr>
      <w:r>
        <w:rPr>
          <w:rFonts w:ascii="Calibri" w:hAnsi="Calibri"/>
          <w:b/>
          <w:color w:val="1c2232"/>
          <w:sz w:val="24"/>
        </w:rPr>
        <w:t xml:space="preserve">5.5  Stop-the-Show Authority</w:t>
      </w:r>
      <w:r/>
    </w:p>
    <w:p>
      <w:pPr>
        <w:keepNext w:val="true"/>
        <w:pBdr/>
        <w:spacing w:after="20" w:before="160"/>
        <w:ind/>
        <w:rPr/>
      </w:pPr>
      <w:r>
        <w:rPr>
          <w:rFonts w:ascii="Calibri" w:hAnsi="Calibri"/>
          <w:b/>
          <w:color w:val="4a4a48"/>
          <w:sz w:val="18"/>
        </w:rPr>
        <w:t xml:space="preserve">WHEN TO STOP THE SHOW — LIST EVERY TRIGGER YOU CAN RECALL</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hd w:val="clear" w:color="auto" w:fill="fef6e5"/>
        <w:spacing w:after="40" w:before="40"/>
        <w:ind w:right="144" w:left="144"/>
        <w:rPr/>
      </w:pPr>
      <w:r>
        <w:rPr>
          <w:rFonts w:ascii="Calibri" w:hAnsi="Calibri"/>
          <w:b/>
          <w:i w:val="0"/>
          <w:color w:val="1a1a1a"/>
          <w:sz w:val="21"/>
        </w:rPr>
        <w:t xml:space="preserve">STOP-THE-SHOW IS NOT FAILURE.  It is the primary safety tool available to the Air Boss.</w:t>
      </w:r>
      <w:r/>
    </w:p>
    <w:p>
      <w:pPr>
        <w:pBdr/>
        <w:shd w:val="clear" w:color="auto" w:fill="fef6e5"/>
        <w:spacing w:after="40" w:before="40"/>
        <w:ind w:right="144" w:left="144"/>
        <w:rPr/>
      </w:pPr>
      <w:r>
        <w:rPr>
          <w:rFonts w:ascii="Calibri" w:hAnsi="Calibri"/>
          <w:b/>
          <w:i w:val="0"/>
          <w:color w:val="1a1a1a"/>
          <w:sz w:val="21"/>
        </w:rPr>
        <w:t xml:space="preserve">Radio call:  'Knock It Off, Knock It Off'  on Air Boss frequency.</w:t>
      </w:r>
      <w:r/>
    </w:p>
    <w:p>
      <w:pPr>
        <w:pBdr/>
        <w:shd w:val="clear" w:color="auto" w:fill="fef6e5"/>
        <w:spacing w:after="40" w:before="40"/>
        <w:ind w:right="144" w:left="144"/>
        <w:rPr/>
      </w:pPr>
      <w:r>
        <w:rPr>
          <w:rFonts w:ascii="Calibri" w:hAnsi="Calibri"/>
          <w:b/>
          <w:i w:val="0"/>
          <w:color w:val="1a1a1a"/>
          <w:sz w:val="21"/>
        </w:rPr>
        <w:t xml:space="preserve">Resuming:  conditions must be resolved and FDA positively re-cleared before any act enters.</w:t>
      </w:r>
      <w:r/>
    </w:p>
    <w:p>
      <w:pPr>
        <w:keepNext w:val="true"/>
        <w:pBdr>
          <w:left w:val="single" w:color="fbb034" w:sz="24" w:space="6"/>
        </w:pBdr>
        <w:spacing w:after="40" w:before="240"/>
        <w:ind w:left="216"/>
        <w:rPr/>
      </w:pPr>
      <w:r>
        <w:rPr>
          <w:rFonts w:ascii="Calibri" w:hAnsi="Calibri"/>
          <w:b/>
          <w:color w:val="1c2232"/>
          <w:sz w:val="24"/>
        </w:rPr>
        <w:t xml:space="preserve">5.6–5.8  Aircraft Emergency, Loss of Life, and Post-Performance</w:t>
      </w:r>
      <w:r/>
    </w:p>
    <w:p>
      <w:pPr>
        <w:keepNext w:val="true"/>
        <w:pBdr/>
        <w:spacing w:after="20" w:before="160"/>
        <w:ind/>
        <w:rPr/>
      </w:pPr>
      <w:r>
        <w:rPr>
          <w:rFonts w:ascii="Calibri" w:hAnsi="Calibri"/>
          <w:b/>
          <w:color w:val="4a4a48"/>
          <w:sz w:val="18"/>
        </w:rPr>
        <w:t xml:space="preserve">NOTES — AIR BOSS IMMEDIATE ACTIONS DURING AN AIRCRAFT EMERGENCY</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40" w:before="20"/>
        <w:ind w:left="0"/>
        <w:rPr/>
      </w:pPr>
      <w:r>
        <w:rPr>
          <w:rFonts w:ascii="Calibri" w:hAnsi="Calibri"/>
          <w:b w:val="0"/>
          <w:i w:val="0"/>
          <w:color w:val="1a1a1a"/>
          <w:sz w:val="21"/>
        </w:rPr>
        <w:t xml:space="preserve">Key distinction: the Air Boss coordinates airspace; the IIC commands the ground response. The Air Boss does NOT enter the incident area.</w:t>
      </w:r>
      <w:r/>
    </w:p>
    <w:p>
      <w:pPr>
        <w:keepNext w:val="true"/>
        <w:pBdr/>
        <w:spacing w:after="20" w:before="160"/>
        <w:ind/>
        <w:rPr/>
      </w:pPr>
      <w:r>
        <w:rPr>
          <w:rFonts w:ascii="Calibri" w:hAnsi="Calibri"/>
          <w:b/>
          <w:color w:val="4a4a48"/>
          <w:sz w:val="18"/>
        </w:rPr>
        <w:t xml:space="preserve">NOTES — END-OF-SHOW CHECKLIST (AIRSPACE CLOSURE, IIC DEBRIEF, TFR RELEASE)</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spacing w:after="20" w:before="160"/>
        <w:ind/>
        <w:rPr/>
      </w:pPr>
      <w:r>
        <w:rPr>
          <w:rFonts w:ascii="Calibri" w:hAnsi="Calibri"/>
          <w:b/>
          <w:color w:val="4a4a48"/>
          <w:sz w:val="18"/>
        </w:rPr>
        <w:t xml:space="preserve">SCENARIO 5</w:t>
      </w:r>
      <w:r/>
    </w:p>
    <w:p>
      <w:pPr>
        <w:pBdr/>
        <w:shd w:val="clear" w:color="auto" w:fill="fef6e5"/>
        <w:spacing w:after="40" w:before="40"/>
        <w:ind w:right="144" w:left="144"/>
        <w:rPr/>
      </w:pPr>
      <w:r>
        <w:rPr>
          <w:rFonts w:ascii="Calibri" w:hAnsi="Calibri"/>
          <w:b w:val="0"/>
          <w:i w:val="0"/>
          <w:color w:val="1a1a1a"/>
          <w:sz w:val="20"/>
        </w:rPr>
        <w:t xml:space="preserve">During performance, your narration team's frequency bleeds over onto the Air Boss frequency. Performers begin asking you to repeat transmissions. The next act is in the hold area, ready to enter the FDA.</w:t>
      </w:r>
      <w:r/>
    </w:p>
    <w:p>
      <w:pPr>
        <w:pBdr/>
        <w:spacing w:after="0" w:before="60"/>
        <w:ind w:left="144"/>
        <w:rPr/>
      </w:pPr>
      <w:r>
        <w:rPr>
          <w:rFonts w:ascii="Calibri" w:hAnsi="Calibri"/>
          <w:b/>
          <w:i w:val="0"/>
          <w:color w:val="1c2232"/>
          <w:sz w:val="20"/>
        </w:rPr>
        <w:t xml:space="preserve">What is your immediate action regarding the next act?</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left="144"/>
        <w:rPr/>
      </w:pPr>
      <w:r>
        <w:rPr>
          <w:rFonts w:ascii="Calibri" w:hAnsi="Calibri"/>
          <w:b/>
          <w:i w:val="0"/>
          <w:color w:val="1c2232"/>
          <w:sz w:val="20"/>
        </w:rPr>
        <w:t xml:space="preserve">How do you resolve the frequency conflict without interrupting airspace management?</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spacing w:after="20" w:before="160"/>
        <w:ind/>
        <w:rPr/>
      </w:pPr>
      <w:r>
        <w:rPr>
          <w:rFonts w:ascii="Calibri" w:hAnsi="Calibri"/>
          <w:b/>
          <w:color w:val="4a4a48"/>
          <w:sz w:val="18"/>
        </w:rPr>
        <w:t xml:space="preserve">SCENARIO 6</w:t>
      </w:r>
      <w:r/>
    </w:p>
    <w:p>
      <w:pPr>
        <w:pBdr/>
        <w:shd w:val="clear" w:color="auto" w:fill="fef6e5"/>
        <w:spacing w:after="40" w:before="40"/>
        <w:ind w:right="144" w:left="144"/>
        <w:rPr/>
      </w:pPr>
      <w:r>
        <w:rPr>
          <w:rFonts w:ascii="Calibri" w:hAnsi="Calibri"/>
          <w:b w:val="0"/>
          <w:i w:val="0"/>
          <w:color w:val="1a1a1a"/>
          <w:sz w:val="20"/>
        </w:rPr>
        <w:t xml:space="preserve">A performer completes an act and does not respond to your FDA clearance call for 30 seconds. A second performer is taxiing to the hold area.</w:t>
      </w:r>
      <w:r/>
    </w:p>
    <w:p>
      <w:pPr>
        <w:pBdr/>
        <w:spacing w:after="0" w:before="60"/>
        <w:ind w:left="144"/>
        <w:rPr/>
      </w:pPr>
      <w:r>
        <w:rPr>
          <w:rFonts w:ascii="Calibri" w:hAnsi="Calibri"/>
          <w:b/>
          <w:i w:val="0"/>
          <w:color w:val="1c2232"/>
          <w:sz w:val="20"/>
        </w:rPr>
        <w:t xml:space="preserve">What is your priority?</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left="144"/>
        <w:rPr/>
      </w:pPr>
      <w:r>
        <w:rPr>
          <w:rFonts w:ascii="Calibri" w:hAnsi="Calibri"/>
          <w:b/>
          <w:i w:val="0"/>
          <w:color w:val="1c2232"/>
          <w:sz w:val="20"/>
        </w:rPr>
        <w:t xml:space="preserve">At what point does this situation become a stop-the-show condition?</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spacing w:after="20" w:before="160"/>
        <w:ind/>
        <w:rPr/>
      </w:pPr>
      <w:r>
        <w:rPr>
          <w:rFonts w:ascii="Calibri" w:hAnsi="Calibri"/>
          <w:b/>
          <w:color w:val="4a4a48"/>
          <w:sz w:val="18"/>
        </w:rPr>
        <w:t xml:space="preserve">MODULE KNOWLEDGE CHECK</w:t>
      </w:r>
      <w:r/>
    </w:p>
    <w:p>
      <w:pPr>
        <w:pBdr/>
        <w:spacing w:after="20" w:before="80"/>
        <w:ind/>
        <w:rPr/>
      </w:pPr>
      <w:r>
        <w:rPr>
          <w:rFonts w:ascii="Calibri" w:hAnsi="Calibri"/>
          <w:b/>
          <w:i w:val="0"/>
          <w:color w:val="1a1a1a"/>
          <w:sz w:val="21"/>
        </w:rPr>
        <w:t xml:space="preserve">1.  A Participants Safety Briefing may be conducted by phone for off-site performers when:</w:t>
      </w:r>
      <w:r/>
    </w:p>
    <w:p>
      <w:pPr>
        <w:pBdr/>
        <w:spacing w:after="0" w:before="0"/>
        <w:ind w:left="432"/>
        <w:rPr/>
      </w:pPr>
      <w:r>
        <w:rPr>
          <w:rFonts w:ascii="Calibri" w:hAnsi="Calibri"/>
          <w:b w:val="0"/>
          <w:i w:val="0"/>
          <w:color w:val="4a4a48"/>
          <w:sz w:val="21"/>
        </w:rPr>
        <w:t xml:space="preserve">A)  The IIC approves the waiver in writing</w:t>
      </w:r>
      <w:r/>
    </w:p>
    <w:p>
      <w:pPr>
        <w:pBdr/>
        <w:spacing w:after="0" w:before="0"/>
        <w:ind w:left="432"/>
        <w:rPr/>
      </w:pPr>
      <w:r>
        <w:rPr>
          <w:rFonts w:ascii="Calibri" w:hAnsi="Calibri"/>
          <w:b w:val="0"/>
          <w:i w:val="0"/>
          <w:color w:val="4a4a48"/>
          <w:sz w:val="21"/>
        </w:rPr>
        <w:t xml:space="preserve">B)  The event director authorizes it</w:t>
      </w:r>
      <w:r/>
    </w:p>
    <w:p>
      <w:pPr>
        <w:pBdr/>
        <w:spacing w:after="0" w:before="0"/>
        <w:ind w:left="432"/>
        <w:rPr/>
      </w:pPr>
      <w:r>
        <w:rPr>
          <w:rFonts w:ascii="Calibri" w:hAnsi="Calibri"/>
          <w:b w:val="0"/>
          <w:i w:val="0"/>
          <w:color w:val="4a4a48"/>
          <w:sz w:val="21"/>
        </w:rPr>
        <w:t xml:space="preserve">C)  FAA must be notified and all required elements are covered</w:t>
      </w:r>
      <w:r/>
    </w:p>
    <w:p>
      <w:pPr>
        <w:pBdr/>
        <w:spacing w:after="0" w:before="0"/>
        <w:ind w:left="432"/>
        <w:rPr/>
      </w:pPr>
      <w:r>
        <w:rPr>
          <w:rFonts w:ascii="Calibri" w:hAnsi="Calibri"/>
          <w:b w:val="0"/>
          <w:i w:val="0"/>
          <w:color w:val="4a4a48"/>
          <w:sz w:val="21"/>
        </w:rPr>
        <w:t xml:space="preserve">D)  The performer has attended a previous show at the same venue</w:t>
      </w:r>
      <w:r/>
    </w:p>
    <w:p>
      <w:pPr>
        <w:pBdr/>
        <w:spacing w:after="20" w:before="80"/>
        <w:ind/>
        <w:rPr/>
      </w:pPr>
      <w:r>
        <w:rPr>
          <w:rFonts w:ascii="Calibri" w:hAnsi="Calibri"/>
          <w:b/>
          <w:i w:val="0"/>
          <w:color w:val="1a1a1a"/>
          <w:sz w:val="21"/>
        </w:rPr>
        <w:t xml:space="preserve">2.  Non-radio visual communication signals must be:</w:t>
      </w:r>
      <w:r/>
    </w:p>
    <w:p>
      <w:pPr>
        <w:pBdr/>
        <w:spacing w:after="0" w:before="0"/>
        <w:ind w:left="432"/>
        <w:rPr/>
      </w:pPr>
      <w:r>
        <w:rPr>
          <w:rFonts w:ascii="Calibri" w:hAnsi="Calibri"/>
          <w:b w:val="0"/>
          <w:i w:val="0"/>
          <w:color w:val="4a4a48"/>
          <w:sz w:val="21"/>
        </w:rPr>
        <w:t xml:space="preserve">A)  Improvised as needed on show day</w:t>
      </w:r>
      <w:r/>
    </w:p>
    <w:p>
      <w:pPr>
        <w:pBdr/>
        <w:spacing w:after="0" w:before="0"/>
        <w:ind w:left="432"/>
        <w:rPr/>
      </w:pPr>
      <w:r>
        <w:rPr>
          <w:rFonts w:ascii="Calibri" w:hAnsi="Calibri"/>
          <w:b w:val="0"/>
          <w:i w:val="0"/>
          <w:color w:val="4a4a48"/>
          <w:sz w:val="21"/>
        </w:rPr>
        <w:t xml:space="preserve">B)  Briefed at the Participants Safety Briefing and confirmed before performance</w:t>
      </w:r>
      <w:r/>
    </w:p>
    <w:p>
      <w:pPr>
        <w:pBdr/>
        <w:spacing w:after="0" w:before="0"/>
        <w:ind w:left="432"/>
        <w:rPr/>
      </w:pPr>
      <w:r>
        <w:rPr>
          <w:rFonts w:ascii="Calibri" w:hAnsi="Calibri"/>
          <w:b w:val="0"/>
          <w:i w:val="0"/>
          <w:color w:val="4a4a48"/>
          <w:sz w:val="21"/>
        </w:rPr>
        <w:t xml:space="preserve">C)  Only used by the Air Boss — not performers</w:t>
      </w:r>
      <w:r/>
    </w:p>
    <w:p>
      <w:pPr>
        <w:pBdr/>
        <w:spacing w:after="0" w:before="0"/>
        <w:ind w:left="432"/>
        <w:rPr/>
      </w:pPr>
      <w:r>
        <w:rPr>
          <w:rFonts w:ascii="Calibri" w:hAnsi="Calibri"/>
          <w:b w:val="0"/>
          <w:i w:val="0"/>
          <w:color w:val="4a4a48"/>
          <w:sz w:val="21"/>
        </w:rPr>
        <w:t xml:space="preserve">D)  Documented in the COW</w:t>
      </w:r>
      <w:r/>
    </w:p>
    <w:p>
      <w:pPr>
        <w:pBdr/>
        <w:spacing w:after="20" w:before="80"/>
        <w:ind/>
        <w:rPr/>
      </w:pPr>
      <w:r>
        <w:rPr>
          <w:rFonts w:ascii="Calibri" w:hAnsi="Calibri"/>
          <w:b/>
          <w:i w:val="0"/>
          <w:color w:val="1a1a1a"/>
          <w:sz w:val="21"/>
        </w:rPr>
        <w:t xml:space="preserve">3.  After a stop-the-show, the FDA may be re-opened when:</w:t>
      </w:r>
      <w:r/>
    </w:p>
    <w:p>
      <w:pPr>
        <w:pBdr/>
        <w:spacing w:after="0" w:before="0"/>
        <w:ind w:left="432"/>
        <w:rPr/>
      </w:pPr>
      <w:r>
        <w:rPr>
          <w:rFonts w:ascii="Calibri" w:hAnsi="Calibri"/>
          <w:b w:val="0"/>
          <w:i w:val="0"/>
          <w:color w:val="4a4a48"/>
          <w:sz w:val="21"/>
        </w:rPr>
        <w:t xml:space="preserve">A)  The IIC authorizes it</w:t>
      </w:r>
      <w:r/>
    </w:p>
    <w:p>
      <w:pPr>
        <w:pBdr/>
        <w:spacing w:after="0" w:before="0"/>
        <w:ind w:left="432"/>
        <w:rPr/>
      </w:pPr>
      <w:r>
        <w:rPr>
          <w:rFonts w:ascii="Calibri" w:hAnsi="Calibri"/>
          <w:b w:val="0"/>
          <w:i w:val="0"/>
          <w:color w:val="4a4a48"/>
          <w:sz w:val="21"/>
        </w:rPr>
        <w:t xml:space="preserve">B)  Five minutes have elapsed</w:t>
      </w:r>
      <w:r/>
    </w:p>
    <w:p>
      <w:pPr>
        <w:pBdr/>
        <w:spacing w:after="0" w:before="0"/>
        <w:ind w:left="432"/>
        <w:rPr/>
      </w:pPr>
      <w:r>
        <w:rPr>
          <w:rFonts w:ascii="Calibri" w:hAnsi="Calibri"/>
          <w:b w:val="0"/>
          <w:i w:val="0"/>
          <w:color w:val="4a4a48"/>
          <w:sz w:val="21"/>
        </w:rPr>
        <w:t xml:space="preserve">C)  Conditions are resolved and the FDA is positively re-cleared</w:t>
      </w:r>
      <w:r/>
    </w:p>
    <w:p>
      <w:pPr>
        <w:pBdr/>
        <w:spacing w:after="0" w:before="0"/>
        <w:ind w:left="432"/>
        <w:rPr/>
      </w:pPr>
      <w:r>
        <w:rPr>
          <w:rFonts w:ascii="Calibri" w:hAnsi="Calibri"/>
          <w:b w:val="0"/>
          <w:i w:val="0"/>
          <w:color w:val="4a4a48"/>
          <w:sz w:val="21"/>
        </w:rPr>
        <w:t xml:space="preserve">D)  The event director confirms it is safe to resume</w:t>
      </w:r>
      <w:r/>
    </w:p>
    <w:p>
      <w:pPr>
        <w:keepNext w:val="true"/>
        <w:pBdr/>
        <w:spacing w:after="20" w:before="160"/>
        <w:ind/>
        <w:rPr/>
      </w:pPr>
      <w:r>
        <w:rPr>
          <w:rFonts w:ascii="Calibri" w:hAnsi="Calibri"/>
          <w:b/>
          <w:color w:val="4a4a48"/>
          <w:sz w:val="18"/>
        </w:rPr>
        <w:t xml:space="preserve">ANSWER KEY: DISCUSS WITH INSTRUCTOR</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ind/>
        <w:rPr/>
      </w:pPr>
      <w:r>
        <w:br w:type="page" w:clear="all"/>
      </w:r>
      <w:r/>
    </w:p>
    <w:p>
      <w:pPr>
        <w:keepNext w:val="true"/>
        <w:pBdr/>
        <w:shd w:val="clear" w:color="auto" w:fill="1c2232"/>
        <w:spacing w:after="80" w:before="360"/>
        <w:ind w:right="0" w:firstLine="144" w:left="-144"/>
        <w:jc w:val="left"/>
        <w:rPr/>
      </w:pPr>
      <w:r>
        <w:rPr>
          <w:rFonts w:ascii="Calibri" w:hAnsi="Calibri"/>
          <w:b/>
          <w:color w:val="ffffff"/>
          <w:sz w:val="32"/>
        </w:rPr>
        <w:t xml:space="preserve">MODULE 6 — SAFETY &amp; RISK MANAGEMENT</w:t>
      </w:r>
      <w:r/>
    </w:p>
    <w:p>
      <w:pPr>
        <w:pBdr/>
        <w:spacing w:after="40" w:before="20"/>
        <w:ind w:left="144"/>
        <w:rPr/>
      </w:pPr>
      <w:r>
        <w:rPr>
          <w:rFonts w:ascii="Calibri" w:hAnsi="Calibri"/>
          <w:b w:val="0"/>
          <w:i w:val="0"/>
          <w:color w:val="1a1a1a"/>
          <w:sz w:val="21"/>
        </w:rPr>
        <w:t xml:space="preserve">Slides 59–69  ·  Foundations, human factors, and evaluation readiness</w:t>
      </w:r>
      <w:r/>
    </w:p>
    <w:p>
      <w:pPr>
        <w:keepNext w:val="true"/>
        <w:pBdr>
          <w:left w:val="single" w:color="fbb034" w:sz="24" w:space="6"/>
        </w:pBdr>
        <w:spacing w:after="40" w:before="240"/>
        <w:ind w:left="216"/>
        <w:rPr/>
      </w:pPr>
      <w:r>
        <w:rPr>
          <w:rFonts w:ascii="Calibri" w:hAnsi="Calibri"/>
          <w:b/>
          <w:color w:val="1c2232"/>
          <w:sz w:val="24"/>
        </w:rPr>
        <w:t xml:space="preserve">6.1–6.2  Hazard Identification and Risk Mitigation Hierarchy</w:t>
      </w:r>
      <w:r/>
    </w:p>
    <w:p>
      <w:pPr>
        <w:keepNext w:val="true"/>
        <w:pBdr/>
        <w:spacing w:after="20" w:before="160"/>
        <w:ind/>
        <w:rPr/>
      </w:pPr>
      <w:r>
        <w:rPr>
          <w:rFonts w:ascii="Calibri" w:hAnsi="Calibri"/>
          <w:b/>
          <w:color w:val="4a4a48"/>
          <w:sz w:val="18"/>
        </w:rPr>
        <w:t xml:space="preserve">THE RISK MITIGATION HIERARCHY — FILL IN EACH LEVEL AND GIVE AN AIR SHOW EXAMPLE</w:t>
      </w:r>
      <w:r/>
    </w:p>
    <w:tbl>
      <w:tblPr>
        <w:tblStyle w:val="753"/>
        <w:tblW w:w="0" w:type="auto"/>
        <w:tblBorders/>
        <w:tblLook w:val="04A0" w:firstRow="1" w:lastRow="0" w:firstColumn="1" w:lastColumn="0" w:noHBand="0" w:noVBand="1"/>
      </w:tblPr>
      <w:tblGrid>
        <w:gridCol w:w="3072"/>
        <w:gridCol w:w="3072"/>
        <w:gridCol w:w="3072"/>
      </w:tblGrid>
      <w:tr>
        <w:trPr/>
        <w:tc>
          <w:tcPr>
            <w:shd w:val="clear" w:color="auto" w:fill="1c2232"/>
            <w:tcBorders/>
            <w:tcW w:w="3072" w:type="dxa"/>
          </w:tcPr>
          <w:p>
            <w:pPr>
              <w:pBdr/>
              <w:spacing/>
              <w:ind/>
              <w:rPr/>
            </w:pPr>
            <w:r>
              <w:rPr>
                <w:b/>
                <w:color w:val="ffffff"/>
                <w:sz w:val="20"/>
              </w:rPr>
              <w:t xml:space="preserve">Level</w:t>
            </w:r>
            <w:r/>
          </w:p>
        </w:tc>
        <w:tc>
          <w:tcPr>
            <w:shd w:val="clear" w:color="auto" w:fill="1c2232"/>
            <w:tcBorders/>
            <w:tcW w:w="3072" w:type="dxa"/>
          </w:tcPr>
          <w:p>
            <w:pPr>
              <w:pBdr/>
              <w:spacing/>
              <w:ind/>
              <w:rPr/>
            </w:pPr>
            <w:r>
              <w:rPr>
                <w:b/>
                <w:color w:val="ffffff"/>
                <w:sz w:val="20"/>
              </w:rPr>
              <w:t xml:space="preserve">Control Type</w:t>
            </w:r>
            <w:r/>
          </w:p>
        </w:tc>
        <w:tc>
          <w:tcPr>
            <w:shd w:val="clear" w:color="auto" w:fill="1c2232"/>
            <w:tcBorders/>
            <w:tcW w:w="3072" w:type="dxa"/>
          </w:tcPr>
          <w:p>
            <w:pPr>
              <w:pBdr/>
              <w:spacing/>
              <w:ind/>
              <w:rPr/>
            </w:pPr>
            <w:r>
              <w:rPr>
                <w:b/>
                <w:color w:val="ffffff"/>
                <w:sz w:val="20"/>
              </w:rPr>
              <w:t xml:space="preserve">Air Show Example</w:t>
            </w:r>
            <w:r/>
          </w:p>
        </w:tc>
      </w:tr>
      <w:tr>
        <w:trPr/>
        <w:tc>
          <w:tcPr>
            <w:tcBorders/>
            <w:tcW w:w="3072" w:type="dxa"/>
          </w:tcPr>
          <w:p>
            <w:pPr>
              <w:pBdr/>
              <w:spacing/>
              <w:ind/>
              <w:rPr/>
            </w:pPr>
            <w:r>
              <w:rPr>
                <w:sz w:val="20"/>
              </w:rPr>
              <w:t xml:space="preserve">1 — Elimination</w:t>
            </w:r>
            <w:r/>
          </w:p>
        </w:tc>
        <w:tc>
          <w:tcPr>
            <w:tcBorders/>
            <w:tcW w:w="3072" w:type="dxa"/>
          </w:tcPr>
          <w:p>
            <w:pPr>
              <w:pBdr/>
              <w:spacing/>
              <w:ind/>
              <w:rPr/>
            </w:pPr>
            <w:r/>
            <w:r/>
          </w:p>
        </w:tc>
        <w:tc>
          <w:tcPr>
            <w:tcBorders/>
            <w:tcW w:w="3072" w:type="dxa"/>
          </w:tcPr>
          <w:p>
            <w:pPr>
              <w:pBdr/>
              <w:spacing/>
              <w:ind/>
              <w:rPr/>
            </w:pPr>
            <w:r/>
            <w:r/>
          </w:p>
        </w:tc>
      </w:tr>
      <w:tr>
        <w:trPr/>
        <w:tc>
          <w:tcPr>
            <w:tcBorders/>
            <w:tcW w:w="3072" w:type="dxa"/>
          </w:tcPr>
          <w:p>
            <w:pPr>
              <w:pBdr/>
              <w:spacing/>
              <w:ind/>
              <w:rPr/>
            </w:pPr>
            <w:r>
              <w:rPr>
                <w:sz w:val="20"/>
              </w:rPr>
              <w:t xml:space="preserve">2 — Substitution</w:t>
            </w:r>
            <w:r/>
          </w:p>
        </w:tc>
        <w:tc>
          <w:tcPr>
            <w:tcBorders/>
            <w:tcW w:w="3072" w:type="dxa"/>
          </w:tcPr>
          <w:p>
            <w:pPr>
              <w:pBdr/>
              <w:spacing/>
              <w:ind/>
              <w:rPr/>
            </w:pPr>
            <w:r/>
            <w:r/>
          </w:p>
        </w:tc>
        <w:tc>
          <w:tcPr>
            <w:tcBorders/>
            <w:tcW w:w="3072" w:type="dxa"/>
          </w:tcPr>
          <w:p>
            <w:pPr>
              <w:pBdr/>
              <w:spacing/>
              <w:ind/>
              <w:rPr/>
            </w:pPr>
            <w:r/>
            <w:r/>
          </w:p>
        </w:tc>
      </w:tr>
      <w:tr>
        <w:trPr/>
        <w:tc>
          <w:tcPr>
            <w:tcBorders/>
            <w:tcW w:w="3072" w:type="dxa"/>
          </w:tcPr>
          <w:p>
            <w:pPr>
              <w:pBdr/>
              <w:spacing/>
              <w:ind/>
              <w:rPr/>
            </w:pPr>
            <w:r>
              <w:rPr>
                <w:sz w:val="20"/>
              </w:rPr>
              <w:t xml:space="preserve">3 — Engineering Controls</w:t>
            </w:r>
            <w:r/>
          </w:p>
        </w:tc>
        <w:tc>
          <w:tcPr>
            <w:tcBorders/>
            <w:tcW w:w="3072" w:type="dxa"/>
          </w:tcPr>
          <w:p>
            <w:pPr>
              <w:pBdr/>
              <w:spacing/>
              <w:ind/>
              <w:rPr/>
            </w:pPr>
            <w:r/>
            <w:r/>
          </w:p>
        </w:tc>
        <w:tc>
          <w:tcPr>
            <w:tcBorders/>
            <w:tcW w:w="3072" w:type="dxa"/>
          </w:tcPr>
          <w:p>
            <w:pPr>
              <w:pBdr/>
              <w:spacing/>
              <w:ind/>
              <w:rPr/>
            </w:pPr>
            <w:r/>
            <w:r/>
          </w:p>
        </w:tc>
      </w:tr>
      <w:tr>
        <w:trPr/>
        <w:tc>
          <w:tcPr>
            <w:tcBorders/>
            <w:tcW w:w="3072" w:type="dxa"/>
          </w:tcPr>
          <w:p>
            <w:pPr>
              <w:pBdr/>
              <w:spacing/>
              <w:ind/>
              <w:rPr/>
            </w:pPr>
            <w:r>
              <w:rPr>
                <w:sz w:val="20"/>
              </w:rPr>
              <w:t xml:space="preserve">4 — Administrative Controls</w:t>
            </w:r>
            <w:r/>
          </w:p>
        </w:tc>
        <w:tc>
          <w:tcPr>
            <w:tcBorders/>
            <w:tcW w:w="3072" w:type="dxa"/>
          </w:tcPr>
          <w:p>
            <w:pPr>
              <w:pBdr/>
              <w:spacing/>
              <w:ind/>
              <w:rPr/>
            </w:pPr>
            <w:r/>
            <w:r/>
          </w:p>
        </w:tc>
        <w:tc>
          <w:tcPr>
            <w:tcBorders/>
            <w:tcW w:w="3072" w:type="dxa"/>
          </w:tcPr>
          <w:p>
            <w:pPr>
              <w:pBdr/>
              <w:spacing/>
              <w:ind/>
              <w:rPr/>
            </w:pPr>
            <w:r/>
            <w:r/>
          </w:p>
        </w:tc>
      </w:tr>
      <w:tr>
        <w:trPr/>
        <w:tc>
          <w:tcPr>
            <w:tcBorders/>
            <w:tcW w:w="3072" w:type="dxa"/>
          </w:tcPr>
          <w:p>
            <w:pPr>
              <w:pBdr/>
              <w:spacing/>
              <w:ind/>
              <w:rPr/>
            </w:pPr>
            <w:r>
              <w:rPr>
                <w:sz w:val="20"/>
              </w:rPr>
              <w:t xml:space="preserve">5 — PPE</w:t>
            </w:r>
            <w:r/>
          </w:p>
        </w:tc>
        <w:tc>
          <w:tcPr>
            <w:tcBorders/>
            <w:tcW w:w="3072" w:type="dxa"/>
          </w:tcPr>
          <w:p>
            <w:pPr>
              <w:pBdr/>
              <w:spacing/>
              <w:ind/>
              <w:rPr/>
            </w:pPr>
            <w:r/>
            <w:r/>
          </w:p>
        </w:tc>
        <w:tc>
          <w:tcPr>
            <w:tcBorders/>
            <w:tcW w:w="3072" w:type="dxa"/>
          </w:tcPr>
          <w:p>
            <w:pPr>
              <w:pBdr/>
              <w:spacing/>
              <w:ind/>
              <w:rPr/>
            </w:pPr>
            <w:r/>
            <w:r/>
          </w:p>
        </w:tc>
      </w:tr>
    </w:tbl>
    <w:p>
      <w:pPr>
        <w:pBdr/>
        <w:spacing/>
        <w:ind/>
        <w:rPr/>
      </w:pPr>
      <w:r/>
      <w:r/>
    </w:p>
    <w:p>
      <w:pPr>
        <w:keepNext w:val="true"/>
        <w:pBdr/>
        <w:spacing w:after="20" w:before="160"/>
        <w:ind/>
        <w:rPr/>
      </w:pPr>
      <w:r>
        <w:rPr>
          <w:rFonts w:ascii="Calibri" w:hAnsi="Calibri"/>
          <w:b/>
          <w:color w:val="4a4a48"/>
          <w:sz w:val="18"/>
        </w:rPr>
        <w:t xml:space="preserve">PRE-SHOW HAZARD REVIEW — IDENTIFY THE HAZARD CATEGORY FOR EACH ITEM</w:t>
      </w:r>
      <w:r/>
    </w:p>
    <w:p>
      <w:pPr>
        <w:pBdr/>
        <w:spacing w:after="0" w:before="40"/>
        <w:ind w:left="144"/>
        <w:rPr/>
      </w:pPr>
      <w:r>
        <w:rPr>
          <w:rFonts w:ascii="Calibri" w:hAnsi="Calibri"/>
          <w:b w:val="0"/>
          <w:i w:val="0"/>
          <w:color w:val="1a1a1a"/>
          <w:sz w:val="21"/>
        </w:rPr>
        <w:t xml:space="preserve">• Performers have not flown this site before  </w:t>
      </w:r>
      <w:r>
        <w:rPr>
          <w:rFonts w:ascii="Calibri" w:hAnsi="Calibri"/>
          <w:b/>
          <w:i w:val="0"/>
          <w:color w:val="1c2232"/>
          <w:sz w:val="21"/>
        </w:rPr>
        <w:t xml:space="preserve">Category: _______________</w:t>
      </w:r>
      <w:r/>
    </w:p>
    <w:p>
      <w:pPr>
        <w:pBdr/>
        <w:spacing w:after="0" w:before="40"/>
        <w:ind w:left="144"/>
        <w:rPr/>
      </w:pPr>
      <w:r>
        <w:rPr>
          <w:rFonts w:ascii="Calibri" w:hAnsi="Calibri"/>
          <w:b w:val="0"/>
          <w:i w:val="0"/>
          <w:color w:val="1a1a1a"/>
          <w:sz w:val="21"/>
        </w:rPr>
        <w:t xml:space="preserve">• TFR altitudes differ from COW by 500 ft  </w:t>
      </w:r>
      <w:r>
        <w:rPr>
          <w:rFonts w:ascii="Calibri" w:hAnsi="Calibri"/>
          <w:b/>
          <w:i w:val="0"/>
          <w:color w:val="1c2232"/>
          <w:sz w:val="21"/>
        </w:rPr>
        <w:t xml:space="preserve">Category: _______________</w:t>
      </w:r>
      <w:r/>
    </w:p>
    <w:p>
      <w:pPr>
        <w:pBdr/>
        <w:spacing w:after="0" w:before="40"/>
        <w:ind w:left="144"/>
        <w:rPr/>
      </w:pPr>
      <w:r>
        <w:rPr>
          <w:rFonts w:ascii="Calibri" w:hAnsi="Calibri"/>
          <w:b w:val="0"/>
          <w:i w:val="0"/>
          <w:color w:val="1a1a1a"/>
          <w:sz w:val="21"/>
        </w:rPr>
        <w:t xml:space="preserve">• Trees 40 ft tall at the east end of the runway  </w:t>
      </w:r>
      <w:r>
        <w:rPr>
          <w:rFonts w:ascii="Calibri" w:hAnsi="Calibri"/>
          <w:b/>
          <w:i w:val="0"/>
          <w:color w:val="1c2232"/>
          <w:sz w:val="21"/>
        </w:rPr>
        <w:t xml:space="preserve">Category: _______________</w:t>
      </w:r>
      <w:r/>
    </w:p>
    <w:p>
      <w:pPr>
        <w:pBdr/>
        <w:spacing w:after="0" w:before="40"/>
        <w:ind w:left="144"/>
        <w:rPr/>
      </w:pPr>
      <w:r>
        <w:rPr>
          <w:rFonts w:ascii="Calibri" w:hAnsi="Calibri"/>
          <w:b w:val="0"/>
          <w:i w:val="0"/>
          <w:color w:val="1a1a1a"/>
          <w:sz w:val="21"/>
        </w:rPr>
        <w:t xml:space="preserve">• A performer deviated from their profile at last show  </w:t>
      </w:r>
      <w:r>
        <w:rPr>
          <w:rFonts w:ascii="Calibri" w:hAnsi="Calibri"/>
          <w:b/>
          <w:i w:val="0"/>
          <w:color w:val="1c2232"/>
          <w:sz w:val="21"/>
        </w:rPr>
        <w:t xml:space="preserve">Category: _______________</w:t>
      </w:r>
      <w:r/>
    </w:p>
    <w:p>
      <w:pPr>
        <w:pBdr/>
        <w:spacing w:after="0" w:before="40"/>
        <w:ind w:left="144"/>
        <w:rPr/>
      </w:pPr>
      <w:r>
        <w:rPr>
          <w:rFonts w:ascii="Calibri" w:hAnsi="Calibri"/>
          <w:b w:val="0"/>
          <w:i w:val="0"/>
          <w:color w:val="1a1a1a"/>
          <w:sz w:val="21"/>
        </w:rPr>
        <w:t xml:space="preserve">• Emergency access road blocked by sponsor trucks  </w:t>
      </w:r>
      <w:r>
        <w:rPr>
          <w:rFonts w:ascii="Calibri" w:hAnsi="Calibri"/>
          <w:b/>
          <w:i w:val="0"/>
          <w:color w:val="1c2232"/>
          <w:sz w:val="21"/>
        </w:rPr>
        <w:t xml:space="preserve">Category: _______________</w:t>
      </w:r>
      <w:r/>
    </w:p>
    <w:p>
      <w:pPr>
        <w:keepNext w:val="true"/>
        <w:pBdr>
          <w:left w:val="single" w:color="fbb034" w:sz="24" w:space="6"/>
        </w:pBdr>
        <w:spacing w:after="40" w:before="240"/>
        <w:ind w:left="216"/>
        <w:rPr/>
      </w:pPr>
      <w:r>
        <w:rPr>
          <w:rFonts w:ascii="Calibri" w:hAnsi="Calibri"/>
          <w:b/>
          <w:color w:val="1c2232"/>
          <w:sz w:val="24"/>
        </w:rPr>
        <w:t xml:space="preserve">6.3  Human Factors — IMSAFE</w:t>
      </w:r>
      <w:r/>
    </w:p>
    <w:p>
      <w:pPr>
        <w:keepNext w:val="true"/>
        <w:pBdr/>
        <w:spacing w:after="20" w:before="160"/>
        <w:ind/>
        <w:rPr/>
      </w:pPr>
      <w:r>
        <w:rPr>
          <w:rFonts w:ascii="Calibri" w:hAnsi="Calibri"/>
          <w:b/>
          <w:color w:val="4a4a48"/>
          <w:sz w:val="18"/>
        </w:rPr>
        <w:t xml:space="preserve">IMSAFE — WRITE WHAT EACH LETTER STANDS FOR AND ITS AIR SHOW IMPLICATION</w:t>
      </w:r>
      <w:r/>
    </w:p>
    <w:p>
      <w:pPr>
        <w:pBdr/>
        <w:spacing w:after="0" w:before="40"/>
        <w:ind w:left="144"/>
        <w:rPr/>
      </w:pPr>
      <w:r>
        <w:rPr>
          <w:rFonts w:ascii="Calibri" w:hAnsi="Calibri"/>
          <w:b/>
          <w:i w:val="0"/>
          <w:color w:val="fbb034"/>
          <w:sz w:val="22"/>
        </w:rPr>
        <w:t xml:space="preserve">I — </w:t>
      </w:r>
      <w:r>
        <w:rPr>
          <w:rFonts w:ascii="Calibri" w:hAnsi="Calibri"/>
          <w:b w:val="0"/>
          <w:i w:val="0"/>
          <w:color w:val="4a4a48"/>
          <w:sz w:val="21"/>
        </w:rPr>
        <w:t xml:space="preserve">_________________________________________________________________</w:t>
      </w:r>
      <w:r/>
    </w:p>
    <w:p>
      <w:pPr>
        <w:pBdr/>
        <w:spacing w:after="0" w:before="40"/>
        <w:ind w:left="144"/>
        <w:rPr/>
      </w:pPr>
      <w:r>
        <w:rPr>
          <w:rFonts w:ascii="Calibri" w:hAnsi="Calibri"/>
          <w:b/>
          <w:i w:val="0"/>
          <w:color w:val="fbb034"/>
          <w:sz w:val="22"/>
        </w:rPr>
        <w:t xml:space="preserve">M — </w:t>
      </w:r>
      <w:r>
        <w:rPr>
          <w:rFonts w:ascii="Calibri" w:hAnsi="Calibri"/>
          <w:b w:val="0"/>
          <w:i w:val="0"/>
          <w:color w:val="4a4a48"/>
          <w:sz w:val="21"/>
        </w:rPr>
        <w:t xml:space="preserve">_________________________________________________________________</w:t>
      </w:r>
      <w:r/>
    </w:p>
    <w:p>
      <w:pPr>
        <w:pBdr/>
        <w:spacing w:after="0" w:before="40"/>
        <w:ind w:left="144"/>
        <w:rPr/>
      </w:pPr>
      <w:r>
        <w:rPr>
          <w:rFonts w:ascii="Calibri" w:hAnsi="Calibri"/>
          <w:b/>
          <w:i w:val="0"/>
          <w:color w:val="fbb034"/>
          <w:sz w:val="22"/>
        </w:rPr>
        <w:t xml:space="preserve">S — </w:t>
      </w:r>
      <w:r>
        <w:rPr>
          <w:rFonts w:ascii="Calibri" w:hAnsi="Calibri"/>
          <w:b w:val="0"/>
          <w:i w:val="0"/>
          <w:color w:val="4a4a48"/>
          <w:sz w:val="21"/>
        </w:rPr>
        <w:t xml:space="preserve">_________________________________________________________________</w:t>
      </w:r>
      <w:r/>
    </w:p>
    <w:p>
      <w:pPr>
        <w:pBdr/>
        <w:spacing w:after="0" w:before="40"/>
        <w:ind w:left="144"/>
        <w:rPr/>
      </w:pPr>
      <w:r>
        <w:rPr>
          <w:rFonts w:ascii="Calibri" w:hAnsi="Calibri"/>
          <w:b/>
          <w:i w:val="0"/>
          <w:color w:val="fbb034"/>
          <w:sz w:val="22"/>
        </w:rPr>
        <w:t xml:space="preserve">A — </w:t>
      </w:r>
      <w:r>
        <w:rPr>
          <w:rFonts w:ascii="Calibri" w:hAnsi="Calibri"/>
          <w:b w:val="0"/>
          <w:i w:val="0"/>
          <w:color w:val="4a4a48"/>
          <w:sz w:val="21"/>
        </w:rPr>
        <w:t xml:space="preserve">_________________________________________________________________</w:t>
      </w:r>
      <w:r/>
    </w:p>
    <w:p>
      <w:pPr>
        <w:pBdr/>
        <w:spacing w:after="0" w:before="40"/>
        <w:ind w:left="144"/>
        <w:rPr/>
      </w:pPr>
      <w:r>
        <w:rPr>
          <w:rFonts w:ascii="Calibri" w:hAnsi="Calibri"/>
          <w:b/>
          <w:i w:val="0"/>
          <w:color w:val="fbb034"/>
          <w:sz w:val="22"/>
        </w:rPr>
        <w:t xml:space="preserve">F — </w:t>
      </w:r>
      <w:r>
        <w:rPr>
          <w:rFonts w:ascii="Calibri" w:hAnsi="Calibri"/>
          <w:b w:val="0"/>
          <w:i w:val="0"/>
          <w:color w:val="4a4a48"/>
          <w:sz w:val="21"/>
        </w:rPr>
        <w:t xml:space="preserve">_________________________________________________________________</w:t>
      </w:r>
      <w:r/>
    </w:p>
    <w:p>
      <w:pPr>
        <w:pBdr/>
        <w:spacing w:after="0" w:before="40"/>
        <w:ind w:left="144"/>
        <w:rPr/>
      </w:pPr>
      <w:r>
        <w:rPr>
          <w:rFonts w:ascii="Calibri" w:hAnsi="Calibri"/>
          <w:b/>
          <w:i w:val="0"/>
          <w:color w:val="fbb034"/>
          <w:sz w:val="22"/>
        </w:rPr>
        <w:t xml:space="preserve">E — </w:t>
      </w:r>
      <w:r>
        <w:rPr>
          <w:rFonts w:ascii="Calibri" w:hAnsi="Calibri"/>
          <w:b w:val="0"/>
          <w:i w:val="0"/>
          <w:color w:val="4a4a48"/>
          <w:sz w:val="21"/>
        </w:rPr>
        <w:t xml:space="preserve">_________________________________________________________________</w:t>
      </w:r>
      <w:r/>
    </w:p>
    <w:p>
      <w:pPr>
        <w:pBdr/>
        <w:spacing w:after="40" w:before="20"/>
        <w:ind w:left="0"/>
        <w:rPr/>
      </w:pPr>
      <w:r>
        <w:rPr>
          <w:rFonts w:ascii="Calibri" w:hAnsi="Calibri"/>
          <w:b w:val="0"/>
          <w:i w:val="0"/>
          <w:color w:val="1a1a1a"/>
          <w:sz w:val="21"/>
        </w:rPr>
      </w:r>
      <w:r/>
    </w:p>
    <w:p>
      <w:pPr>
        <w:keepNext w:val="true"/>
        <w:pBdr/>
        <w:spacing w:after="20" w:before="160"/>
        <w:ind/>
        <w:rPr/>
      </w:pPr>
      <w:r>
        <w:rPr>
          <w:rFonts w:ascii="Calibri" w:hAnsi="Calibri"/>
          <w:b/>
          <w:color w:val="4a4a48"/>
          <w:sz w:val="18"/>
        </w:rPr>
        <w:t xml:space="preserve">G-LOC AND CRM — KEY POINTS</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left w:val="single" w:color="fbb034" w:sz="24" w:space="6"/>
        </w:pBdr>
        <w:spacing w:after="40" w:before="240"/>
        <w:ind w:left="216"/>
        <w:rPr/>
      </w:pPr>
      <w:r>
        <w:rPr>
          <w:rFonts w:ascii="Calibri" w:hAnsi="Calibri"/>
          <w:b/>
          <w:color w:val="1c2232"/>
          <w:sz w:val="24"/>
        </w:rPr>
        <w:t xml:space="preserve">6.4  Stop-the-Show as a Safety Competency</w:t>
      </w:r>
      <w:r/>
    </w:p>
    <w:p>
      <w:pPr>
        <w:pBdr/>
        <w:shd w:val="clear" w:color="auto" w:fill="fef6e5"/>
        <w:spacing w:after="40" w:before="40"/>
        <w:ind w:right="144" w:left="144"/>
        <w:rPr/>
      </w:pPr>
      <w:r>
        <w:rPr>
          <w:rFonts w:ascii="Calibri" w:hAnsi="Calibri"/>
          <w:b w:val="0"/>
          <w:i w:val="0"/>
          <w:color w:val="1a1a1a"/>
          <w:sz w:val="21"/>
        </w:rPr>
        <w:t xml:space="preserve">The threshold for stopping should be LOWER than the threshold for accepting risk.</w:t>
      </w:r>
      <w:r/>
    </w:p>
    <w:p>
      <w:pPr>
        <w:pBdr/>
        <w:shd w:val="clear" w:color="auto" w:fill="fef6e5"/>
        <w:spacing w:after="40" w:before="40"/>
        <w:ind w:right="144" w:left="144"/>
        <w:rPr/>
      </w:pPr>
      <w:r>
        <w:rPr>
          <w:rFonts w:ascii="Calibri" w:hAnsi="Calibri"/>
          <w:b w:val="0"/>
          <w:i w:val="0"/>
          <w:color w:val="1a1a1a"/>
          <w:sz w:val="21"/>
        </w:rPr>
        <w:t xml:space="preserve">Competent Air Bosses stop early — when conditions first become uncertain.</w:t>
      </w:r>
      <w:r/>
    </w:p>
    <w:p>
      <w:pPr>
        <w:pBdr/>
        <w:shd w:val="clear" w:color="auto" w:fill="fef6e5"/>
        <w:spacing w:after="40" w:before="40"/>
        <w:ind w:right="144" w:left="144"/>
        <w:rPr/>
      </w:pPr>
      <w:r>
        <w:rPr>
          <w:rFonts w:ascii="Calibri" w:hAnsi="Calibri"/>
          <w:b w:val="0"/>
          <w:i w:val="0"/>
          <w:color w:val="1a1a1a"/>
          <w:sz w:val="21"/>
        </w:rPr>
        <w:t xml:space="preserve">ABRP and FAA support an Air Boss who stops a show for safety.</w:t>
      </w:r>
      <w:r/>
    </w:p>
    <w:p>
      <w:pPr>
        <w:pBdr/>
        <w:shd w:val="clear" w:color="auto" w:fill="fef6e5"/>
        <w:spacing w:after="40" w:before="40"/>
        <w:ind w:right="144" w:left="144"/>
        <w:rPr/>
      </w:pPr>
      <w:r>
        <w:rPr>
          <w:rFonts w:ascii="Calibri" w:hAnsi="Calibri"/>
          <w:b w:val="0"/>
          <w:i w:val="0"/>
          <w:color w:val="1a1a1a"/>
          <w:sz w:val="21"/>
        </w:rPr>
        <w:t xml:space="preserve">Document every stop: what you observed, the trigger, the decision, what happened.</w:t>
      </w:r>
      <w:r/>
    </w:p>
    <w:p>
      <w:pPr>
        <w:keepNext w:val="true"/>
        <w:pBdr/>
        <w:spacing w:after="20" w:before="160"/>
        <w:ind/>
        <w:rPr/>
      </w:pPr>
      <w:r>
        <w:rPr>
          <w:rFonts w:ascii="Calibri" w:hAnsi="Calibri"/>
          <w:b/>
          <w:color w:val="4a4a48"/>
          <w:sz w:val="18"/>
        </w:rPr>
        <w:t xml:space="preserve">NOTES — STOP-THE-SHOW TRIGGERS I WILL PRE-BRIEF TO PERFORMERS</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left w:val="single" w:color="fbb034" w:sz="24" w:space="6"/>
        </w:pBdr>
        <w:spacing w:after="40" w:before="240"/>
        <w:ind w:left="216"/>
        <w:rPr/>
      </w:pPr>
      <w:r>
        <w:rPr>
          <w:rFonts w:ascii="Calibri" w:hAnsi="Calibri"/>
          <w:b/>
          <w:color w:val="1c2232"/>
          <w:sz w:val="24"/>
        </w:rPr>
        <w:t xml:space="preserve">6.5–6.6  Pyrotechnics and Parachute Operations</w:t>
      </w:r>
      <w:r/>
    </w:p>
    <w:p>
      <w:pPr>
        <w:pBdr/>
        <w:shd w:val="clear" w:color="auto" w:fill="f5f5f3"/>
        <w:spacing w:after="40" w:before="40"/>
        <w:ind w:right="144" w:left="144"/>
        <w:rPr/>
      </w:pPr>
      <w:r>
        <w:rPr>
          <w:rFonts w:ascii="Calibri" w:hAnsi="Calibri"/>
          <w:b w:val="0"/>
          <w:i w:val="0"/>
          <w:color w:val="1c2232"/>
          <w:sz w:val="21"/>
        </w:rPr>
        <w:t xml:space="preserve">Airborne pyrotechnics:  PERMITTED with ACE endorsement — verify before authorizing the act</w:t>
      </w:r>
      <w:r/>
    </w:p>
    <w:p>
      <w:pPr>
        <w:pBdr/>
        <w:shd w:val="clear" w:color="auto" w:fill="f5f5f3"/>
        <w:spacing w:after="40" w:before="40"/>
        <w:ind w:right="144" w:left="144"/>
        <w:rPr/>
      </w:pPr>
      <w:r>
        <w:rPr>
          <w:rFonts w:ascii="Calibri" w:hAnsi="Calibri"/>
          <w:b w:val="0"/>
          <w:i w:val="0"/>
          <w:color w:val="1c2232"/>
          <w:sz w:val="21"/>
        </w:rPr>
        <w:t xml:space="preserve">Ground pyrotechnics:  NOT PERMITTED at Basic Air Shows — any request must be declined</w:t>
      </w:r>
      <w:r/>
    </w:p>
    <w:p>
      <w:pPr>
        <w:pBdr/>
        <w:shd w:val="clear" w:color="auto" w:fill="f5f5f3"/>
        <w:spacing w:after="40" w:before="40"/>
        <w:ind w:right="144" w:left="144"/>
        <w:rPr/>
      </w:pPr>
      <w:r>
        <w:rPr>
          <w:rFonts w:ascii="Calibri" w:hAnsi="Calibri"/>
          <w:b w:val="0"/>
          <w:i w:val="0"/>
          <w:color w:val="1c2232"/>
          <w:sz w:val="21"/>
        </w:rPr>
        <w:t xml:space="preserve">Parachute operations:  PERMITTED — circle-the-jumper is NOT permitted</w:t>
      </w:r>
      <w:r/>
    </w:p>
    <w:p>
      <w:pPr>
        <w:pBdr/>
        <w:shd w:val="clear" w:color="auto" w:fill="f5f5f3"/>
        <w:spacing w:after="40" w:before="40"/>
        <w:ind w:right="144" w:left="144"/>
        <w:rPr/>
      </w:pPr>
      <w:r>
        <w:rPr>
          <w:rFonts w:ascii="Calibri" w:hAnsi="Calibri"/>
          <w:b w:val="0"/>
          <w:i w:val="0"/>
          <w:color w:val="1c2232"/>
          <w:sz w:val="21"/>
        </w:rPr>
        <w:t xml:space="preserve">Jump aircraft counts as the active act — no other aircraft may enter the FDA while jumpers are airborne</w:t>
      </w:r>
      <w:r/>
    </w:p>
    <w:p>
      <w:pPr>
        <w:keepNext w:val="true"/>
        <w:pBdr>
          <w:left w:val="single" w:color="fbb034" w:sz="24" w:space="6"/>
        </w:pBdr>
        <w:spacing w:after="40" w:before="240"/>
        <w:ind w:left="216"/>
        <w:rPr/>
      </w:pPr>
      <w:r>
        <w:rPr>
          <w:rFonts w:ascii="Calibri" w:hAnsi="Calibri"/>
          <w:b/>
          <w:color w:val="1c2232"/>
          <w:sz w:val="24"/>
        </w:rPr>
        <w:t xml:space="preserve">6.7–6.8  Post-Show Responsibilities and Evaluation Readiness</w:t>
      </w:r>
      <w:r/>
    </w:p>
    <w:p>
      <w:pPr>
        <w:keepNext w:val="true"/>
        <w:pBdr/>
        <w:spacing w:after="20" w:before="160"/>
        <w:ind/>
        <w:rPr/>
      </w:pPr>
      <w:r>
        <w:rPr>
          <w:rFonts w:ascii="Calibri" w:hAnsi="Calibri"/>
          <w:b/>
          <w:color w:val="4a4a48"/>
          <w:sz w:val="18"/>
        </w:rPr>
        <w:t xml:space="preserve">POST-SHOW DEBRIEF CHECKLIST</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Review what went as briefed and what deviated — with performers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Discuss communications problems, schedule conflicts, airspace issues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Written record of all deviations from the briefed program</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Written record of all incidents, near-misses, or significant events</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Reporting obligations confirmed — know the FAA Order 8900.1 threshold</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Identify hazards to address before the next Show Day</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IIC debriefed before departure</w:t>
      </w:r>
      <w:r/>
    </w:p>
    <w:p>
      <w:pPr>
        <w:pBdr/>
        <w:spacing w:after="20" w:before="20"/>
        <w:ind w:left="288"/>
        <w:rPr/>
      </w:pPr>
      <w:r>
        <w:rPr>
          <w:rFonts w:ascii="Calibri" w:hAnsi="Calibri"/>
          <w:b w:val="0"/>
          <w:i w:val="0"/>
          <w:color w:val="fbb034"/>
          <w:sz w:val="22"/>
        </w:rPr>
        <w:t xml:space="preserve">☐  </w:t>
      </w:r>
      <w:r>
        <w:rPr>
          <w:rFonts w:ascii="Calibri" w:hAnsi="Calibri"/>
          <w:b w:val="0"/>
          <w:i w:val="0"/>
          <w:color w:val="1a1a1a"/>
          <w:sz w:val="21"/>
        </w:rPr>
        <w:t xml:space="preserve">TFR / ASDA released to ATC and regular operations confirmed</w:t>
      </w:r>
      <w:r/>
    </w:p>
    <w:p>
      <w:pPr>
        <w:keepNext w:val="true"/>
        <w:pBdr/>
        <w:spacing w:after="20" w:before="160"/>
        <w:ind/>
        <w:rPr/>
      </w:pPr>
      <w:r>
        <w:rPr>
          <w:rFonts w:ascii="Calibri" w:hAnsi="Calibri"/>
          <w:b/>
          <w:color w:val="4a4a48"/>
          <w:sz w:val="18"/>
        </w:rPr>
        <w:t xml:space="preserve">EVALUATIVE CONFERENCE — WHAT THE ABE WILL ASSESS</w:t>
      </w:r>
      <w:r/>
    </w:p>
    <w:p>
      <w:pPr>
        <w:pBdr/>
        <w:shd w:val="clear" w:color="auto" w:fill="f5f5f3"/>
        <w:spacing w:after="40" w:before="40"/>
        <w:ind w:right="144" w:left="144"/>
        <w:rPr/>
      </w:pPr>
      <w:r>
        <w:rPr>
          <w:rFonts w:ascii="Calibri" w:hAnsi="Calibri"/>
          <w:b w:val="0"/>
          <w:i w:val="0"/>
          <w:color w:val="1c2232"/>
          <w:sz w:val="21"/>
        </w:rPr>
        <w:t xml:space="preserve">Planning:  COW review, schedule, emergency planning, site assessment</w:t>
      </w:r>
      <w:r/>
    </w:p>
    <w:p>
      <w:pPr>
        <w:pBdr/>
        <w:shd w:val="clear" w:color="auto" w:fill="f5f5f3"/>
        <w:spacing w:after="40" w:before="40"/>
        <w:ind w:right="144" w:left="144"/>
        <w:rPr/>
      </w:pPr>
      <w:r>
        <w:rPr>
          <w:rFonts w:ascii="Calibri" w:hAnsi="Calibri"/>
          <w:b w:val="0"/>
          <w:i w:val="0"/>
          <w:color w:val="1c2232"/>
          <w:sz w:val="21"/>
        </w:rPr>
        <w:t xml:space="preserve">Briefing:  all required FAA Order elements, delivery quality, completeness</w:t>
      </w:r>
      <w:r/>
    </w:p>
    <w:p>
      <w:pPr>
        <w:pBdr/>
        <w:shd w:val="clear" w:color="auto" w:fill="f5f5f3"/>
        <w:spacing w:after="40" w:before="40"/>
        <w:ind w:right="144" w:left="144"/>
        <w:rPr/>
      </w:pPr>
      <w:r>
        <w:rPr>
          <w:rFonts w:ascii="Calibri" w:hAnsi="Calibri"/>
          <w:b w:val="0"/>
          <w:i w:val="0"/>
          <w:color w:val="1c2232"/>
          <w:sz w:val="21"/>
        </w:rPr>
        <w:t xml:space="preserve">Air/Ground Operations:  FDA management, one-act-at-a-time, stop-the-show, communications</w:t>
      </w:r>
      <w:r/>
    </w:p>
    <w:p>
      <w:pPr>
        <w:pBdr/>
        <w:shd w:val="clear" w:color="auto" w:fill="f5f5f3"/>
        <w:spacing w:after="40" w:before="40"/>
        <w:ind w:right="144" w:left="144"/>
        <w:rPr/>
      </w:pPr>
      <w:r>
        <w:rPr>
          <w:rFonts w:ascii="Calibri" w:hAnsi="Calibri"/>
          <w:b w:val="0"/>
          <w:i w:val="0"/>
          <w:color w:val="1c2232"/>
          <w:sz w:val="21"/>
        </w:rPr>
        <w:t xml:space="preserve">Other Issues:  professionalism, Safety Creed alignment, documentation</w:t>
      </w:r>
      <w:r/>
    </w:p>
    <w:p>
      <w:pPr>
        <w:pBdr/>
        <w:shd w:val="clear" w:color="auto" w:fill="f5f5f3"/>
        <w:spacing w:after="40" w:before="40"/>
        <w:ind w:right="144" w:left="144"/>
        <w:rPr/>
      </w:pPr>
      <w:r>
        <w:rPr>
          <w:rFonts w:ascii="Calibri" w:hAnsi="Calibri"/>
          <w:b w:val="0"/>
          <w:i w:val="0"/>
          <w:color w:val="1c2232"/>
          <w:sz w:val="21"/>
        </w:rPr>
      </w:r>
      <w:r/>
    </w:p>
    <w:p>
      <w:pPr>
        <w:pBdr/>
        <w:shd w:val="clear" w:color="auto" w:fill="f5f5f3"/>
        <w:spacing w:after="40" w:before="40"/>
        <w:ind w:right="144" w:left="144"/>
        <w:rPr/>
      </w:pPr>
      <w:r>
        <w:rPr>
          <w:rFonts w:ascii="Calibri" w:hAnsi="Calibri"/>
          <w:b w:val="0"/>
          <w:i w:val="0"/>
          <w:color w:val="1c2232"/>
          <w:sz w:val="21"/>
        </w:rPr>
        <w:t xml:space="preserve">Bold items in the ABRP Evaluation Report are REQUIRED — failure on any required item fails the evaluation.</w:t>
      </w:r>
      <w:r/>
    </w:p>
    <w:p>
      <w:pPr>
        <w:keepNext w:val="true"/>
        <w:pBdr/>
        <w:spacing w:after="20" w:before="160"/>
        <w:ind/>
        <w:rPr/>
      </w:pPr>
      <w:r>
        <w:rPr>
          <w:rFonts w:ascii="Calibri" w:hAnsi="Calibri"/>
          <w:b/>
          <w:color w:val="4a4a48"/>
          <w:sz w:val="18"/>
        </w:rPr>
        <w:t xml:space="preserve">SCENARIO 7</w:t>
      </w:r>
      <w:r/>
    </w:p>
    <w:p>
      <w:pPr>
        <w:pBdr/>
        <w:shd w:val="clear" w:color="auto" w:fill="fef6e5"/>
        <w:spacing w:after="40" w:before="40"/>
        <w:ind w:right="144" w:left="144"/>
        <w:rPr/>
      </w:pPr>
      <w:r>
        <w:rPr>
          <w:rFonts w:ascii="Calibri" w:hAnsi="Calibri"/>
          <w:b w:val="0"/>
          <w:i w:val="0"/>
          <w:color w:val="1a1a1a"/>
          <w:sz w:val="20"/>
        </w:rPr>
        <w:t xml:space="preserve">After a two-Show-Day event, a performer tells you privately that another performer was flying noticeably below the briefed altitude minimums on the second day. You did not observe this directly from the Air Boss position.</w:t>
      </w:r>
      <w:r/>
    </w:p>
    <w:p>
      <w:pPr>
        <w:pBdr/>
        <w:spacing w:after="0" w:before="60"/>
        <w:ind w:left="144"/>
        <w:rPr/>
      </w:pPr>
      <w:r>
        <w:rPr>
          <w:rFonts w:ascii="Calibri" w:hAnsi="Calibri"/>
          <w:b/>
          <w:i w:val="0"/>
          <w:color w:val="1c2232"/>
          <w:sz w:val="20"/>
        </w:rPr>
        <w:t xml:space="preserve">What are your documentation and reporting obligations?</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after="0" w:before="60"/>
        <w:ind w:left="144"/>
        <w:rPr/>
      </w:pPr>
      <w:r>
        <w:rPr>
          <w:rFonts w:ascii="Calibri" w:hAnsi="Calibri"/>
          <w:b/>
          <w:i w:val="0"/>
          <w:color w:val="1c2232"/>
          <w:sz w:val="20"/>
        </w:rPr>
        <w:t xml:space="preserve">What does the ABRP Code of Ethics require of you?</w:t>
      </w:r>
      <w:r/>
    </w:p>
    <w:p>
      <w:pPr>
        <w:keepNext w:val="true"/>
        <w:pBdr/>
        <w:spacing w:after="20" w:before="160"/>
        <w:ind/>
        <w:rPr/>
      </w:pPr>
      <w:r>
        <w:rPr>
          <w:rFonts w:ascii="Calibri" w:hAnsi="Calibri"/>
          <w:b/>
          <w:color w:val="4a4a48"/>
          <w:sz w:val="18"/>
        </w:rPr>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bottom w:val="single" w:color="aaaaaa" w:sz="4" w:space="1"/>
        </w:pBdr>
        <w:spacing w:after="0" w:before="0" w:line="400" w:lineRule="exact"/>
        <w:ind/>
        <w:rPr/>
      </w:pPr>
      <w:r>
        <w:rPr>
          <w:rFonts w:ascii="Calibri" w:hAnsi="Calibri"/>
          <w:b w:val="0"/>
          <w:i w:val="0"/>
          <w:color w:val="1a1a1a"/>
          <w:sz w:val="20"/>
        </w:rPr>
        <w:t xml:space="preserve">                                                                                                                        </w:t>
      </w:r>
      <w:r/>
    </w:p>
    <w:p>
      <w:pPr>
        <w:keepNext w:val="true"/>
        <w:pBdr/>
        <w:spacing w:after="20" w:before="160"/>
        <w:ind/>
        <w:rPr/>
      </w:pPr>
      <w:r>
        <w:rPr>
          <w:rFonts w:ascii="Calibri" w:hAnsi="Calibri"/>
          <w:b/>
          <w:color w:val="4a4a48"/>
          <w:sz w:val="18"/>
        </w:rPr>
        <w:t xml:space="preserve">MODULE KNOWLEDGE CHECK</w:t>
      </w:r>
      <w:r/>
    </w:p>
    <w:p>
      <w:pPr>
        <w:pBdr/>
        <w:spacing w:after="20" w:before="80"/>
        <w:ind/>
        <w:rPr/>
      </w:pPr>
      <w:r>
        <w:rPr>
          <w:rFonts w:ascii="Calibri" w:hAnsi="Calibri"/>
          <w:b/>
          <w:i w:val="0"/>
          <w:color w:val="1a1a1a"/>
          <w:sz w:val="21"/>
        </w:rPr>
        <w:t xml:space="preserve">1.  The first step in the risk mitigation hierarchy is:</w:t>
      </w:r>
      <w:r/>
    </w:p>
    <w:p>
      <w:pPr>
        <w:pBdr/>
        <w:spacing w:after="0" w:before="0"/>
        <w:ind w:left="432"/>
        <w:rPr/>
      </w:pPr>
      <w:r>
        <w:rPr>
          <w:rFonts w:ascii="Calibri" w:hAnsi="Calibri"/>
          <w:b w:val="0"/>
          <w:i w:val="0"/>
          <w:color w:val="4a4a48"/>
          <w:sz w:val="21"/>
        </w:rPr>
        <w:t xml:space="preserve">A)  Engineering controls such as physical barriers</w:t>
      </w:r>
      <w:r/>
    </w:p>
    <w:p>
      <w:pPr>
        <w:pBdr/>
        <w:spacing w:after="0" w:before="0"/>
        <w:ind w:left="432"/>
        <w:rPr/>
      </w:pPr>
      <w:r>
        <w:rPr>
          <w:rFonts w:ascii="Calibri" w:hAnsi="Calibri"/>
          <w:b w:val="0"/>
          <w:i w:val="0"/>
          <w:color w:val="4a4a48"/>
          <w:sz w:val="21"/>
        </w:rPr>
        <w:t xml:space="preserve">B)  Administrative controls such as re-briefing</w:t>
      </w:r>
      <w:r/>
    </w:p>
    <w:p>
      <w:pPr>
        <w:pBdr/>
        <w:spacing w:after="0" w:before="0"/>
        <w:ind w:left="432"/>
        <w:rPr/>
      </w:pPr>
      <w:r>
        <w:rPr>
          <w:rFonts w:ascii="Calibri" w:hAnsi="Calibri"/>
          <w:b w:val="0"/>
          <w:i w:val="0"/>
          <w:color w:val="4a4a48"/>
          <w:sz w:val="21"/>
        </w:rPr>
        <w:t xml:space="preserve">C)  Elimination — remove the hazard entirely</w:t>
      </w:r>
      <w:r/>
    </w:p>
    <w:p>
      <w:pPr>
        <w:pBdr/>
        <w:spacing w:after="0" w:before="0"/>
        <w:ind w:left="432"/>
        <w:rPr/>
      </w:pPr>
      <w:r>
        <w:rPr>
          <w:rFonts w:ascii="Calibri" w:hAnsi="Calibri"/>
          <w:b w:val="0"/>
          <w:i w:val="0"/>
          <w:color w:val="4a4a48"/>
          <w:sz w:val="21"/>
        </w:rPr>
        <w:t xml:space="preserve">D)  Substitution with a lower-risk alternative</w:t>
      </w:r>
      <w:r/>
    </w:p>
    <w:p>
      <w:pPr>
        <w:pBdr/>
        <w:spacing w:after="20" w:before="80"/>
        <w:ind/>
        <w:rPr/>
      </w:pPr>
      <w:r>
        <w:rPr>
          <w:rFonts w:ascii="Calibri" w:hAnsi="Calibri"/>
          <w:b/>
          <w:i w:val="0"/>
          <w:color w:val="1a1a1a"/>
          <w:sz w:val="21"/>
        </w:rPr>
        <w:t xml:space="preserve">2.  Airborne pyrotechnics at a Basic Air Show require:</w:t>
      </w:r>
      <w:r/>
    </w:p>
    <w:p>
      <w:pPr>
        <w:pBdr/>
        <w:spacing w:after="0" w:before="0"/>
        <w:ind w:left="432"/>
        <w:rPr/>
      </w:pPr>
      <w:r>
        <w:rPr>
          <w:rFonts w:ascii="Calibri" w:hAnsi="Calibri"/>
          <w:b w:val="0"/>
          <w:i w:val="0"/>
          <w:color w:val="4a4a48"/>
          <w:sz w:val="21"/>
        </w:rPr>
        <w:t xml:space="preserve">A)  IIC approval for each act</w:t>
      </w:r>
      <w:r/>
    </w:p>
    <w:p>
      <w:pPr>
        <w:pBdr/>
        <w:spacing w:after="0" w:before="0"/>
        <w:ind w:left="432"/>
        <w:rPr/>
      </w:pPr>
      <w:r>
        <w:rPr>
          <w:rFonts w:ascii="Calibri" w:hAnsi="Calibri"/>
          <w:b w:val="0"/>
          <w:i w:val="0"/>
          <w:color w:val="4a4a48"/>
          <w:sz w:val="21"/>
        </w:rPr>
        <w:t xml:space="preserve">B)  The pilot to hold an ACE endorsement, verified before authorizing the act</w:t>
      </w:r>
      <w:r/>
    </w:p>
    <w:p>
      <w:pPr>
        <w:pBdr/>
        <w:spacing w:after="0" w:before="0"/>
        <w:ind w:left="432"/>
        <w:rPr/>
      </w:pPr>
      <w:r>
        <w:rPr>
          <w:rFonts w:ascii="Calibri" w:hAnsi="Calibri"/>
          <w:b w:val="0"/>
          <w:i w:val="0"/>
          <w:color w:val="4a4a48"/>
          <w:sz w:val="21"/>
        </w:rPr>
        <w:t xml:space="preserve">C)  Written approval from ICAS</w:t>
      </w:r>
      <w:r/>
    </w:p>
    <w:p>
      <w:pPr>
        <w:pBdr/>
        <w:spacing w:after="0" w:before="0"/>
        <w:ind w:left="432"/>
        <w:rPr/>
      </w:pPr>
      <w:r>
        <w:rPr>
          <w:rFonts w:ascii="Calibri" w:hAnsi="Calibri"/>
          <w:b w:val="0"/>
          <w:i w:val="0"/>
          <w:color w:val="4a4a48"/>
          <w:sz w:val="21"/>
        </w:rPr>
        <w:t xml:space="preserve">D)  A ground pyro crew on standby</w:t>
      </w:r>
      <w:r/>
    </w:p>
    <w:p>
      <w:pPr>
        <w:pBdr/>
        <w:spacing w:after="20" w:before="80"/>
        <w:ind/>
        <w:rPr/>
      </w:pPr>
      <w:r>
        <w:rPr>
          <w:rFonts w:ascii="Calibri" w:hAnsi="Calibri"/>
          <w:b/>
          <w:i w:val="0"/>
          <w:color w:val="1a1a1a"/>
          <w:sz w:val="21"/>
        </w:rPr>
        <w:t xml:space="preserve">3.  The IMSAFE checklist applies to:</w:t>
      </w:r>
      <w:r/>
    </w:p>
    <w:p>
      <w:pPr>
        <w:pBdr/>
        <w:spacing w:after="0" w:before="0"/>
        <w:ind w:left="432"/>
        <w:rPr/>
      </w:pPr>
      <w:r>
        <w:rPr>
          <w:rFonts w:ascii="Calibri" w:hAnsi="Calibri"/>
          <w:b w:val="0"/>
          <w:i w:val="0"/>
          <w:color w:val="4a4a48"/>
          <w:sz w:val="21"/>
        </w:rPr>
        <w:t xml:space="preserve">A)  Performers only</w:t>
      </w:r>
      <w:r/>
    </w:p>
    <w:p>
      <w:pPr>
        <w:pBdr/>
        <w:spacing w:after="0" w:before="0"/>
        <w:ind w:left="432"/>
        <w:rPr/>
      </w:pPr>
      <w:r>
        <w:rPr>
          <w:rFonts w:ascii="Calibri" w:hAnsi="Calibri"/>
          <w:b w:val="0"/>
          <w:i w:val="0"/>
          <w:color w:val="4a4a48"/>
          <w:sz w:val="21"/>
        </w:rPr>
        <w:t xml:space="preserve">B)  Ground crew only</w:t>
      </w:r>
      <w:r/>
    </w:p>
    <w:p>
      <w:pPr>
        <w:pBdr/>
        <w:spacing w:after="0" w:before="0"/>
        <w:ind w:left="432"/>
        <w:rPr/>
      </w:pPr>
      <w:r>
        <w:rPr>
          <w:rFonts w:ascii="Calibri" w:hAnsi="Calibri"/>
          <w:b w:val="0"/>
          <w:i w:val="0"/>
          <w:color w:val="4a4a48"/>
          <w:sz w:val="21"/>
        </w:rPr>
        <w:t xml:space="preserve">C)  Performers and the Air Boss</w:t>
      </w:r>
      <w:r/>
    </w:p>
    <w:p>
      <w:pPr>
        <w:pBdr/>
        <w:spacing w:after="0" w:before="0"/>
        <w:ind w:left="432"/>
        <w:rPr/>
      </w:pPr>
      <w:r>
        <w:rPr>
          <w:rFonts w:ascii="Calibri" w:hAnsi="Calibri"/>
          <w:b w:val="0"/>
          <w:i w:val="0"/>
          <w:color w:val="4a4a48"/>
          <w:sz w:val="21"/>
        </w:rPr>
        <w:t xml:space="preserve">D)  The event director</w:t>
      </w:r>
      <w:r/>
    </w:p>
    <w:p>
      <w:pPr>
        <w:keepNext w:val="true"/>
        <w:pBdr/>
        <w:spacing w:after="20" w:before="160"/>
        <w:ind/>
        <w:rPr/>
      </w:pPr>
      <w:r>
        <w:rPr>
          <w:rFonts w:ascii="Calibri" w:hAnsi="Calibri"/>
          <w:b/>
          <w:color w:val="4a4a48"/>
          <w:sz w:val="18"/>
        </w:rPr>
        <w:t xml:space="preserve">ANSWER KEY: DISCUSS WITH INSTRUCTOR</w:t>
      </w:r>
      <w:r/>
    </w:p>
    <w:p>
      <w:pPr>
        <w:pBdr>
          <w:bottom w:val="single" w:color="aaaaaa" w:sz="4" w:space="1"/>
        </w:pBdr>
        <w:spacing w:after="0" w:before="0" w:line="400" w:lineRule="exact"/>
        <w:ind/>
        <w:rPr/>
      </w:pPr>
      <w:r>
        <w:rPr>
          <w:rFonts w:ascii="Calibri" w:hAnsi="Calibri"/>
          <w:b w:val="0"/>
          <w:i w:val="0"/>
          <w:color w:val="1a1a1a"/>
          <w:sz w:val="20"/>
        </w:rPr>
        <w:t xml:space="preserve">                                                                                                                        </w:t>
      </w:r>
      <w:r/>
    </w:p>
    <w:p>
      <w:pPr>
        <w:pBdr/>
        <w:spacing/>
        <w:ind/>
        <w:rPr/>
      </w:pPr>
      <w:r>
        <w:br w:type="page" w:clear="all"/>
      </w:r>
      <w:r/>
    </w:p>
    <w:p>
      <w:pPr>
        <w:keepNext w:val="true"/>
        <w:pBdr/>
        <w:shd w:val="clear" w:color="auto" w:fill="1c2232"/>
        <w:spacing w:after="80" w:before="360"/>
        <w:ind w:right="0" w:firstLine="144" w:left="-144"/>
        <w:jc w:val="left"/>
        <w:rPr/>
      </w:pPr>
      <w:r>
        <w:rPr>
          <w:rFonts w:ascii="Calibri" w:hAnsi="Calibri"/>
          <w:b/>
          <w:color w:val="ffffff"/>
          <w:sz w:val="32"/>
        </w:rPr>
        <w:t xml:space="preserve">APPENDIX A — KEY TERMS QUICK REFERENCE</w:t>
      </w:r>
      <w:r/>
    </w:p>
    <w:p>
      <w:pPr>
        <w:pBdr/>
        <w:spacing w:after="40" w:before="20"/>
        <w:ind w:left="0"/>
        <w:rPr/>
      </w:pPr>
      <w:r>
        <w:rPr>
          <w:rFonts w:ascii="Calibri" w:hAnsi="Calibri"/>
          <w:b w:val="0"/>
          <w:i w:val="0"/>
          <w:color w:val="1a1a1a"/>
          <w:sz w:val="21"/>
        </w:rPr>
        <w:t xml:space="preserve">Use this section to record definitions in your own words during the course.</w:t>
      </w:r>
      <w:r/>
    </w:p>
    <w:tbl>
      <w:tblPr>
        <w:tblStyle w:val="753"/>
        <w:tblW w:w="0" w:type="auto"/>
        <w:tblBorders/>
        <w:tblLook w:val="04A0" w:firstRow="1" w:lastRow="0" w:firstColumn="1" w:lastColumn="0" w:noHBand="0" w:noVBand="1"/>
      </w:tblPr>
      <w:tblGrid>
        <w:gridCol w:w="4608"/>
        <w:gridCol w:w="4608"/>
      </w:tblGrid>
      <w:tr>
        <w:trPr/>
        <w:tc>
          <w:tcPr>
            <w:shd w:val="clear" w:color="auto" w:fill="1c2232"/>
            <w:tcBorders/>
            <w:tcW w:w="4608" w:type="dxa"/>
          </w:tcPr>
          <w:p>
            <w:pPr>
              <w:pBdr/>
              <w:spacing/>
              <w:ind/>
              <w:rPr/>
            </w:pPr>
            <w:r>
              <w:rPr>
                <w:b/>
                <w:color w:val="ffffff"/>
                <w:sz w:val="20"/>
              </w:rPr>
              <w:t xml:space="preserve">Term</w:t>
            </w:r>
            <w:r/>
          </w:p>
        </w:tc>
        <w:tc>
          <w:tcPr>
            <w:shd w:val="clear" w:color="auto" w:fill="1c2232"/>
            <w:tcBorders/>
            <w:tcW w:w="4608" w:type="dxa"/>
          </w:tcPr>
          <w:p>
            <w:pPr>
              <w:pBdr/>
              <w:spacing/>
              <w:ind/>
              <w:rPr/>
            </w:pPr>
            <w:r>
              <w:rPr>
                <w:b/>
                <w:color w:val="ffffff"/>
                <w:sz w:val="20"/>
              </w:rPr>
              <w:t xml:space="preserve">Definition</w:t>
            </w:r>
            <w:r/>
          </w:p>
        </w:tc>
      </w:tr>
      <w:tr>
        <w:trPr/>
        <w:tc>
          <w:tcPr>
            <w:tcBorders/>
            <w:tcW w:w="4608" w:type="dxa"/>
          </w:tcPr>
          <w:p>
            <w:pPr>
              <w:pBdr/>
              <w:spacing/>
              <w:ind/>
              <w:rPr/>
            </w:pPr>
            <w:r>
              <w:rPr>
                <w:b/>
                <w:color w:val="1c2232"/>
                <w:sz w:val="20"/>
              </w:rPr>
              <w:t xml:space="preserve">ABRP</w:t>
            </w:r>
            <w:r/>
          </w:p>
        </w:tc>
        <w:tc>
          <w:tcPr>
            <w:tcBorders/>
            <w:tcW w:w="4608" w:type="dxa"/>
          </w:tcPr>
          <w:p>
            <w:pPr>
              <w:pBdr/>
              <w:spacing/>
              <w:ind/>
              <w:rPr/>
            </w:pPr>
            <w:r>
              <w:rPr>
                <w:color w:val="1a1a1a"/>
                <w:sz w:val="20"/>
              </w:rPr>
              <w:t xml:space="preserve">Air Boss Recognition Program — the ICAS program that administers Air Boss credentials and LOA pathways.</w:t>
            </w:r>
            <w:r/>
          </w:p>
        </w:tc>
      </w:tr>
      <w:tr>
        <w:trPr/>
        <w:tc>
          <w:tcPr>
            <w:shd w:val="clear" w:color="auto" w:fill="f5f5f3"/>
            <w:tcBorders/>
            <w:tcW w:w="4608" w:type="dxa"/>
          </w:tcPr>
          <w:p>
            <w:pPr>
              <w:pBdr/>
              <w:spacing/>
              <w:ind/>
              <w:rPr/>
            </w:pPr>
            <w:r>
              <w:rPr>
                <w:b/>
                <w:color w:val="1c2232"/>
                <w:sz w:val="20"/>
              </w:rPr>
              <w:t xml:space="preserve">ASDA</w:t>
            </w:r>
            <w:r/>
          </w:p>
        </w:tc>
        <w:tc>
          <w:tcPr>
            <w:shd w:val="clear" w:color="auto" w:fill="f5f5f3"/>
            <w:tcBorders/>
            <w:tcW w:w="4608" w:type="dxa"/>
          </w:tcPr>
          <w:p>
            <w:pPr>
              <w:pBdr/>
              <w:spacing/>
              <w:ind/>
              <w:rPr/>
            </w:pPr>
            <w:r>
              <w:rPr>
                <w:color w:val="1a1a1a"/>
                <w:sz w:val="20"/>
              </w:rPr>
              <w:t xml:space="preserve">Air Show Demonstration Area — the full airspace volume encompassed by the COW/COA; all aerial activity in the ASDA is under Air Boss authority during performance.</w:t>
            </w:r>
            <w:r/>
          </w:p>
        </w:tc>
      </w:tr>
      <w:tr>
        <w:trPr/>
        <w:tc>
          <w:tcPr>
            <w:tcBorders/>
            <w:tcW w:w="4608" w:type="dxa"/>
          </w:tcPr>
          <w:p>
            <w:pPr>
              <w:pBdr/>
              <w:spacing/>
              <w:ind/>
              <w:rPr/>
            </w:pPr>
            <w:r>
              <w:rPr>
                <w:b/>
                <w:color w:val="1c2232"/>
                <w:sz w:val="20"/>
              </w:rPr>
              <w:t xml:space="preserve">Aerial Act</w:t>
            </w:r>
            <w:r/>
          </w:p>
        </w:tc>
        <w:tc>
          <w:tcPr>
            <w:tcBorders/>
            <w:tcW w:w="4608" w:type="dxa"/>
          </w:tcPr>
          <w:p>
            <w:pPr>
              <w:pBdr/>
              <w:spacing/>
              <w:ind/>
              <w:rPr/>
            </w:pPr>
            <w:r>
              <w:rPr>
                <w:color w:val="1a1a1a"/>
                <w:sz w:val="20"/>
              </w:rPr>
              <w:t xml:space="preserve">A scheduled performance by one or more Participating Aircraft.</w:t>
            </w:r>
            <w:r/>
          </w:p>
        </w:tc>
      </w:tr>
      <w:tr>
        <w:trPr/>
        <w:tc>
          <w:tcPr>
            <w:shd w:val="clear" w:color="auto" w:fill="f5f5f3"/>
            <w:tcBorders/>
            <w:tcW w:w="4608" w:type="dxa"/>
          </w:tcPr>
          <w:p>
            <w:pPr>
              <w:pBdr/>
              <w:spacing/>
              <w:ind/>
              <w:rPr/>
            </w:pPr>
            <w:r>
              <w:rPr>
                <w:b/>
                <w:color w:val="1c2232"/>
                <w:sz w:val="20"/>
              </w:rPr>
              <w:t xml:space="preserve">BAB</w:t>
            </w:r>
            <w:r/>
          </w:p>
        </w:tc>
        <w:tc>
          <w:tcPr>
            <w:shd w:val="clear" w:color="auto" w:fill="f5f5f3"/>
            <w:tcBorders/>
            <w:tcW w:w="4608" w:type="dxa"/>
          </w:tcPr>
          <w:p>
            <w:pPr>
              <w:pBdr/>
              <w:spacing/>
              <w:ind/>
              <w:rPr/>
            </w:pPr>
            <w:r>
              <w:rPr>
                <w:color w:val="1a1a1a"/>
                <w:sz w:val="20"/>
              </w:rPr>
              <w:t xml:space="preserve">Basic Air Boss — LOA authorizing management of Basic Air Shows only.</w:t>
            </w:r>
            <w:r/>
          </w:p>
        </w:tc>
      </w:tr>
      <w:tr>
        <w:trPr/>
        <w:tc>
          <w:tcPr>
            <w:tcBorders/>
            <w:tcW w:w="4608" w:type="dxa"/>
          </w:tcPr>
          <w:p>
            <w:pPr>
              <w:pBdr/>
              <w:spacing/>
              <w:ind/>
              <w:rPr/>
            </w:pPr>
            <w:r>
              <w:rPr>
                <w:b/>
                <w:color w:val="1c2232"/>
                <w:sz w:val="20"/>
              </w:rPr>
              <w:t xml:space="preserve">Basic Air Show</w:t>
            </w:r>
            <w:r/>
          </w:p>
        </w:tc>
        <w:tc>
          <w:tcPr>
            <w:tcBorders/>
            <w:tcW w:w="4608" w:type="dxa"/>
          </w:tcPr>
          <w:p>
            <w:pPr>
              <w:pBdr/>
              <w:spacing/>
              <w:ind/>
              <w:rPr/>
            </w:pPr>
            <w:r>
              <w:rPr>
                <w:color w:val="1a1a1a"/>
                <w:sz w:val="20"/>
              </w:rPr>
              <w:t xml:space="preserve">≤5 Aerial Acts/Show Day, daytime only, ≤1 act airborne at a time, no Cat I aerobatics, no sanctioned jet teams, no ground pyro.</w:t>
            </w:r>
            <w:r/>
          </w:p>
        </w:tc>
      </w:tr>
      <w:tr>
        <w:trPr/>
        <w:tc>
          <w:tcPr>
            <w:shd w:val="clear" w:color="auto" w:fill="f5f5f3"/>
            <w:tcBorders/>
            <w:tcW w:w="4608" w:type="dxa"/>
          </w:tcPr>
          <w:p>
            <w:pPr>
              <w:pBdr/>
              <w:spacing/>
              <w:ind/>
              <w:rPr/>
            </w:pPr>
            <w:r>
              <w:rPr>
                <w:b/>
                <w:color w:val="1c2232"/>
                <w:sz w:val="20"/>
              </w:rPr>
              <w:t xml:space="preserve">Boss Day Credit</w:t>
            </w:r>
            <w:r/>
          </w:p>
        </w:tc>
        <w:tc>
          <w:tcPr>
            <w:shd w:val="clear" w:color="auto" w:fill="f5f5f3"/>
            <w:tcBorders/>
            <w:tcW w:w="4608" w:type="dxa"/>
          </w:tcPr>
          <w:p>
            <w:pPr>
              <w:pBdr/>
              <w:spacing/>
              <w:ind/>
              <w:rPr/>
            </w:pPr>
            <w:r>
              <w:rPr>
                <w:color w:val="1a1a1a"/>
                <w:sz w:val="20"/>
              </w:rPr>
              <w:t xml:space="preserve">Show Day Credit earned while serving as the Air Boss of record.</w:t>
            </w:r>
            <w:r/>
          </w:p>
        </w:tc>
      </w:tr>
      <w:tr>
        <w:trPr/>
        <w:tc>
          <w:tcPr>
            <w:tcBorders/>
            <w:tcW w:w="4608" w:type="dxa"/>
          </w:tcPr>
          <w:p>
            <w:pPr>
              <w:pBdr/>
              <w:spacing/>
              <w:ind/>
              <w:rPr/>
            </w:pPr>
            <w:r>
              <w:rPr>
                <w:b/>
                <w:color w:val="1c2232"/>
                <w:sz w:val="20"/>
              </w:rPr>
              <w:t xml:space="preserve">COA</w:t>
            </w:r>
            <w:r/>
          </w:p>
        </w:tc>
        <w:tc>
          <w:tcPr>
            <w:tcBorders/>
            <w:tcW w:w="4608" w:type="dxa"/>
          </w:tcPr>
          <w:p>
            <w:pPr>
              <w:pBdr/>
              <w:spacing/>
              <w:ind/>
              <w:rPr/>
            </w:pPr>
            <w:r>
              <w:rPr>
                <w:color w:val="1a1a1a"/>
                <w:sz w:val="20"/>
              </w:rPr>
              <w:t xml:space="preserve">Certificate of Authorization — FAA authorization for operations in controlled airspace or for public aircraft/UAS.</w:t>
            </w:r>
            <w:r/>
          </w:p>
        </w:tc>
      </w:tr>
      <w:tr>
        <w:trPr/>
        <w:tc>
          <w:tcPr>
            <w:shd w:val="clear" w:color="auto" w:fill="f5f5f3"/>
            <w:tcBorders/>
            <w:tcW w:w="4608" w:type="dxa"/>
          </w:tcPr>
          <w:p>
            <w:pPr>
              <w:pBdr/>
              <w:spacing/>
              <w:ind/>
              <w:rPr/>
            </w:pPr>
            <w:r>
              <w:rPr>
                <w:b/>
                <w:color w:val="1c2232"/>
                <w:sz w:val="20"/>
              </w:rPr>
              <w:t xml:space="preserve">COW</w:t>
            </w:r>
            <w:r/>
          </w:p>
        </w:tc>
        <w:tc>
          <w:tcPr>
            <w:shd w:val="clear" w:color="auto" w:fill="f5f5f3"/>
            <w:tcBorders/>
            <w:tcW w:w="4608" w:type="dxa"/>
          </w:tcPr>
          <w:p>
            <w:pPr>
              <w:pBdr/>
              <w:spacing/>
              <w:ind/>
              <w:rPr/>
            </w:pPr>
            <w:r>
              <w:rPr>
                <w:color w:val="1a1a1a"/>
                <w:sz w:val="20"/>
              </w:rPr>
              <w:t xml:space="preserve">Certificate of Waiver — FAA authorization to deviate from specific FARs for an air show event.</w:t>
            </w:r>
            <w:r/>
          </w:p>
        </w:tc>
      </w:tr>
      <w:tr>
        <w:trPr/>
        <w:tc>
          <w:tcPr>
            <w:tcBorders/>
            <w:tcW w:w="4608" w:type="dxa"/>
          </w:tcPr>
          <w:p>
            <w:pPr>
              <w:pBdr/>
              <w:spacing/>
              <w:ind/>
              <w:rPr/>
            </w:pPr>
            <w:r>
              <w:rPr>
                <w:b/>
                <w:color w:val="1c2232"/>
                <w:sz w:val="20"/>
              </w:rPr>
              <w:t xml:space="preserve">ERP</w:t>
            </w:r>
            <w:r/>
          </w:p>
        </w:tc>
        <w:tc>
          <w:tcPr>
            <w:tcBorders/>
            <w:tcW w:w="4608" w:type="dxa"/>
          </w:tcPr>
          <w:p>
            <w:pPr>
              <w:pBdr/>
              <w:spacing/>
              <w:ind/>
              <w:rPr/>
            </w:pPr>
            <w:r>
              <w:rPr>
                <w:color w:val="1a1a1a"/>
                <w:sz w:val="20"/>
              </w:rPr>
              <w:t xml:space="preserve">Emergency Response Plan — the written document establishing lines of authority and procedures for emergencies.</w:t>
            </w:r>
            <w:r/>
          </w:p>
        </w:tc>
      </w:tr>
      <w:tr>
        <w:trPr/>
        <w:tc>
          <w:tcPr>
            <w:shd w:val="clear" w:color="auto" w:fill="f5f5f3"/>
            <w:tcBorders/>
            <w:tcW w:w="4608" w:type="dxa"/>
          </w:tcPr>
          <w:p>
            <w:pPr>
              <w:pBdr/>
              <w:spacing/>
              <w:ind/>
              <w:rPr/>
            </w:pPr>
            <w:r>
              <w:rPr>
                <w:b/>
                <w:color w:val="1c2232"/>
                <w:sz w:val="20"/>
              </w:rPr>
              <w:t xml:space="preserve">FDA / Aerobatic Box</w:t>
            </w:r>
            <w:r/>
          </w:p>
        </w:tc>
        <w:tc>
          <w:tcPr>
            <w:shd w:val="clear" w:color="auto" w:fill="f5f5f3"/>
            <w:tcBorders/>
            <w:tcW w:w="4608" w:type="dxa"/>
          </w:tcPr>
          <w:p>
            <w:pPr>
              <w:pBdr/>
              <w:spacing/>
              <w:ind/>
              <w:rPr/>
            </w:pPr>
            <w:r>
              <w:rPr>
                <w:color w:val="1a1a1a"/>
                <w:sz w:val="20"/>
              </w:rPr>
              <w:t xml:space="preserve">Flying Display Area — the defined three-dimensional volume where aerobatic performance is authorized.</w:t>
            </w:r>
            <w:r/>
          </w:p>
        </w:tc>
      </w:tr>
      <w:tr>
        <w:trPr/>
        <w:tc>
          <w:tcPr>
            <w:tcBorders/>
            <w:tcW w:w="4608" w:type="dxa"/>
          </w:tcPr>
          <w:p>
            <w:pPr>
              <w:pBdr/>
              <w:spacing/>
              <w:ind/>
              <w:rPr/>
            </w:pPr>
            <w:r>
              <w:rPr>
                <w:b/>
                <w:color w:val="1c2232"/>
                <w:sz w:val="20"/>
              </w:rPr>
              <w:t xml:space="preserve">FSDO</w:t>
            </w:r>
            <w:r/>
          </w:p>
        </w:tc>
        <w:tc>
          <w:tcPr>
            <w:tcBorders/>
            <w:tcW w:w="4608" w:type="dxa"/>
          </w:tcPr>
          <w:p>
            <w:pPr>
              <w:pBdr/>
              <w:spacing/>
              <w:ind/>
              <w:rPr/>
            </w:pPr>
            <w:r>
              <w:rPr>
                <w:color w:val="1a1a1a"/>
                <w:sz w:val="20"/>
              </w:rPr>
              <w:t xml:space="preserve">Flight Standards District Office — the local FAA office that issues COWs and designates the IIC.</w:t>
            </w:r>
            <w:r/>
          </w:p>
        </w:tc>
      </w:tr>
      <w:tr>
        <w:trPr/>
        <w:tc>
          <w:tcPr>
            <w:shd w:val="clear" w:color="auto" w:fill="f5f5f3"/>
            <w:tcBorders/>
            <w:tcW w:w="4608" w:type="dxa"/>
          </w:tcPr>
          <w:p>
            <w:pPr>
              <w:pBdr/>
              <w:spacing/>
              <w:ind/>
              <w:rPr/>
            </w:pPr>
            <w:r>
              <w:rPr>
                <w:b/>
                <w:color w:val="1c2232"/>
                <w:sz w:val="20"/>
              </w:rPr>
              <w:t xml:space="preserve">IAP</w:t>
            </w:r>
            <w:r/>
          </w:p>
        </w:tc>
        <w:tc>
          <w:tcPr>
            <w:shd w:val="clear" w:color="auto" w:fill="f5f5f3"/>
            <w:tcBorders/>
            <w:tcW w:w="4608" w:type="dxa"/>
          </w:tcPr>
          <w:p>
            <w:pPr>
              <w:pBdr/>
              <w:spacing/>
              <w:ind/>
              <w:rPr/>
            </w:pPr>
            <w:r>
              <w:rPr>
                <w:color w:val="1a1a1a"/>
                <w:sz w:val="20"/>
              </w:rPr>
              <w:t xml:space="preserve">Incident Action Plan — the named, position-specific complement to the ERP, activated when an incident occurs.</w:t>
            </w:r>
            <w:r/>
          </w:p>
        </w:tc>
      </w:tr>
      <w:tr>
        <w:trPr/>
        <w:tc>
          <w:tcPr>
            <w:tcBorders/>
            <w:tcW w:w="4608" w:type="dxa"/>
          </w:tcPr>
          <w:p>
            <w:pPr>
              <w:pBdr/>
              <w:spacing/>
              <w:ind/>
              <w:rPr/>
            </w:pPr>
            <w:r>
              <w:rPr>
                <w:b/>
                <w:color w:val="1c2232"/>
                <w:sz w:val="20"/>
              </w:rPr>
              <w:t xml:space="preserve">IIC</w:t>
            </w:r>
            <w:r/>
          </w:p>
        </w:tc>
        <w:tc>
          <w:tcPr>
            <w:tcBorders/>
            <w:tcW w:w="4608" w:type="dxa"/>
          </w:tcPr>
          <w:p>
            <w:pPr>
              <w:pBdr/>
              <w:spacing/>
              <w:ind/>
              <w:rPr/>
            </w:pPr>
            <w:r>
              <w:rPr>
                <w:color w:val="1a1a1a"/>
                <w:sz w:val="20"/>
              </w:rPr>
              <w:t xml:space="preserve">Inspector-in-Charge — the FAA Aviation Safety Inspector with primary regulatory responsibility for the event.</w:t>
            </w:r>
            <w:r/>
          </w:p>
        </w:tc>
      </w:tr>
      <w:tr>
        <w:trPr/>
        <w:tc>
          <w:tcPr>
            <w:shd w:val="clear" w:color="auto" w:fill="f5f5f3"/>
            <w:tcBorders/>
            <w:tcW w:w="4608" w:type="dxa"/>
          </w:tcPr>
          <w:p>
            <w:pPr>
              <w:pBdr/>
              <w:spacing/>
              <w:ind/>
              <w:rPr/>
            </w:pPr>
            <w:r>
              <w:rPr>
                <w:b/>
                <w:color w:val="1c2232"/>
                <w:sz w:val="20"/>
              </w:rPr>
              <w:t xml:space="preserve">KIO</w:t>
            </w:r>
            <w:r/>
          </w:p>
        </w:tc>
        <w:tc>
          <w:tcPr>
            <w:shd w:val="clear" w:color="auto" w:fill="f5f5f3"/>
            <w:tcBorders/>
            <w:tcW w:w="4608" w:type="dxa"/>
          </w:tcPr>
          <w:p>
            <w:pPr>
              <w:pBdr/>
              <w:spacing/>
              <w:ind/>
              <w:rPr/>
            </w:pPr>
            <w:r>
              <w:rPr>
                <w:color w:val="1a1a1a"/>
                <w:sz w:val="20"/>
              </w:rPr>
              <w:t xml:space="preserve">Knock It Off — the single emergency-stop radio call; transmitted twice on the Air Boss frequency.</w:t>
            </w:r>
            <w:r/>
          </w:p>
        </w:tc>
      </w:tr>
      <w:tr>
        <w:trPr/>
        <w:tc>
          <w:tcPr>
            <w:tcBorders/>
            <w:tcW w:w="4608" w:type="dxa"/>
          </w:tcPr>
          <w:p>
            <w:pPr>
              <w:pBdr/>
              <w:spacing/>
              <w:ind/>
              <w:rPr/>
            </w:pPr>
            <w:r>
              <w:rPr>
                <w:b/>
                <w:color w:val="1c2232"/>
                <w:sz w:val="20"/>
              </w:rPr>
              <w:t xml:space="preserve">LOA</w:t>
            </w:r>
            <w:r/>
          </w:p>
        </w:tc>
        <w:tc>
          <w:tcPr>
            <w:tcBorders/>
            <w:tcW w:w="4608" w:type="dxa"/>
          </w:tcPr>
          <w:p>
            <w:pPr>
              <w:pBdr/>
              <w:spacing/>
              <w:ind/>
              <w:rPr/>
            </w:pPr>
            <w:r>
              <w:rPr>
                <w:color w:val="1a1a1a"/>
                <w:sz w:val="20"/>
              </w:rPr>
              <w:t xml:space="preserve">Letter of Authorization — the ABRP credential document issued by the FAA that defines the Air Boss's authorized scope.</w:t>
            </w:r>
            <w:r/>
          </w:p>
        </w:tc>
      </w:tr>
      <w:tr>
        <w:trPr/>
        <w:tc>
          <w:tcPr>
            <w:shd w:val="clear" w:color="auto" w:fill="f5f5f3"/>
            <w:tcBorders/>
            <w:tcW w:w="4608" w:type="dxa"/>
          </w:tcPr>
          <w:p>
            <w:pPr>
              <w:pBdr/>
              <w:spacing/>
              <w:ind/>
              <w:rPr/>
            </w:pPr>
            <w:r>
              <w:rPr>
                <w:b/>
                <w:color w:val="1c2232"/>
                <w:sz w:val="20"/>
              </w:rPr>
              <w:t xml:space="preserve">Non-Participating Aircraft</w:t>
            </w:r>
            <w:r/>
          </w:p>
        </w:tc>
        <w:tc>
          <w:tcPr>
            <w:shd w:val="clear" w:color="auto" w:fill="f5f5f3"/>
            <w:tcBorders/>
            <w:tcW w:w="4608" w:type="dxa"/>
          </w:tcPr>
          <w:p>
            <w:pPr>
              <w:pBdr/>
              <w:spacing/>
              <w:ind/>
              <w:rPr/>
            </w:pPr>
            <w:r>
              <w:rPr>
                <w:color w:val="1a1a1a"/>
                <w:sz w:val="20"/>
              </w:rPr>
              <w:t xml:space="preserve">Aircraft not part of the air show, operating under standard IFR/VFR rules; may NOT enter the ASDA during a Basic Air Show performance.</w:t>
            </w:r>
            <w:r/>
          </w:p>
        </w:tc>
      </w:tr>
      <w:tr>
        <w:trPr/>
        <w:tc>
          <w:tcPr>
            <w:tcBorders/>
            <w:tcW w:w="4608" w:type="dxa"/>
          </w:tcPr>
          <w:p>
            <w:pPr>
              <w:pBdr/>
              <w:spacing/>
              <w:ind/>
              <w:rPr/>
            </w:pPr>
            <w:r>
              <w:rPr>
                <w:b/>
                <w:color w:val="1c2232"/>
                <w:sz w:val="20"/>
              </w:rPr>
              <w:t xml:space="preserve">Primary Air Boss</w:t>
            </w:r>
            <w:r/>
          </w:p>
        </w:tc>
        <w:tc>
          <w:tcPr>
            <w:tcBorders/>
            <w:tcW w:w="4608" w:type="dxa"/>
          </w:tcPr>
          <w:p>
            <w:pPr>
              <w:pBdr/>
              <w:spacing/>
              <w:ind/>
              <w:rPr/>
            </w:pPr>
            <w:r>
              <w:rPr>
                <w:color w:val="1a1a1a"/>
                <w:sz w:val="20"/>
              </w:rPr>
              <w:t xml:space="preserve">The Air Boss of record when multiple qualified Air Bosses are present; all aerial safety decisions flow through this individual.</w:t>
            </w:r>
            <w:r/>
          </w:p>
        </w:tc>
      </w:tr>
      <w:tr>
        <w:trPr/>
        <w:tc>
          <w:tcPr>
            <w:shd w:val="clear" w:color="auto" w:fill="f5f5f3"/>
            <w:tcBorders/>
            <w:tcW w:w="4608" w:type="dxa"/>
          </w:tcPr>
          <w:p>
            <w:pPr>
              <w:pBdr/>
              <w:spacing/>
              <w:ind/>
              <w:rPr/>
            </w:pPr>
            <w:r>
              <w:rPr>
                <w:b/>
                <w:color w:val="1c2232"/>
                <w:sz w:val="20"/>
              </w:rPr>
              <w:t xml:space="preserve">RP</w:t>
            </w:r>
            <w:r/>
          </w:p>
        </w:tc>
        <w:tc>
          <w:tcPr>
            <w:shd w:val="clear" w:color="auto" w:fill="f5f5f3"/>
            <w:tcBorders/>
            <w:tcW w:w="4608" w:type="dxa"/>
          </w:tcPr>
          <w:p>
            <w:pPr>
              <w:pBdr/>
              <w:spacing/>
              <w:ind/>
              <w:rPr/>
            </w:pPr>
            <w:r>
              <w:rPr>
                <w:color w:val="1a1a1a"/>
                <w:sz w:val="20"/>
              </w:rPr>
              <w:t xml:space="preserve">Responsible Person — the individual named on the COW/COA, legally accountable for the event.</w:t>
            </w:r>
            <w:r/>
          </w:p>
        </w:tc>
      </w:tr>
      <w:tr>
        <w:trPr/>
        <w:tc>
          <w:tcPr>
            <w:tcBorders/>
            <w:tcW w:w="4608" w:type="dxa"/>
          </w:tcPr>
          <w:p>
            <w:pPr>
              <w:pBdr/>
              <w:spacing/>
              <w:ind/>
              <w:rPr/>
            </w:pPr>
            <w:r>
              <w:rPr>
                <w:b/>
                <w:color w:val="1c2232"/>
                <w:sz w:val="20"/>
              </w:rPr>
              <w:t xml:space="preserve">SAB</w:t>
            </w:r>
            <w:r/>
          </w:p>
        </w:tc>
        <w:tc>
          <w:tcPr>
            <w:tcBorders/>
            <w:tcW w:w="4608" w:type="dxa"/>
          </w:tcPr>
          <w:p>
            <w:pPr>
              <w:pBdr/>
              <w:spacing/>
              <w:ind/>
              <w:rPr/>
            </w:pPr>
            <w:r>
              <w:rPr>
                <w:color w:val="1a1a1a"/>
                <w:sz w:val="20"/>
              </w:rPr>
              <w:t xml:space="preserve">Standard Air Boss — the next credential level above BAB; required for Standard Air Shows.</w:t>
            </w:r>
            <w:r/>
          </w:p>
        </w:tc>
      </w:tr>
      <w:tr>
        <w:trPr/>
        <w:tc>
          <w:tcPr>
            <w:shd w:val="clear" w:color="auto" w:fill="f5f5f3"/>
            <w:tcBorders/>
            <w:tcW w:w="4608" w:type="dxa"/>
          </w:tcPr>
          <w:p>
            <w:pPr>
              <w:pBdr/>
              <w:spacing/>
              <w:ind/>
              <w:rPr/>
            </w:pPr>
            <w:r>
              <w:rPr>
                <w:b/>
                <w:color w:val="1c2232"/>
                <w:sz w:val="20"/>
              </w:rPr>
              <w:t xml:space="preserve">Shadow Day Credit</w:t>
            </w:r>
            <w:r/>
          </w:p>
        </w:tc>
        <w:tc>
          <w:tcPr>
            <w:shd w:val="clear" w:color="auto" w:fill="f5f5f3"/>
            <w:tcBorders/>
            <w:tcW w:w="4608" w:type="dxa"/>
          </w:tcPr>
          <w:p>
            <w:pPr>
              <w:pBdr/>
              <w:spacing/>
              <w:ind/>
              <w:rPr/>
            </w:pPr>
            <w:r>
              <w:rPr>
                <w:color w:val="1a1a1a"/>
                <w:sz w:val="20"/>
              </w:rPr>
              <w:t xml:space="preserve">Show Day Credit earned while observing and actively engaging with a qualified Air Boss during show duties.</w:t>
            </w:r>
            <w:r/>
          </w:p>
        </w:tc>
      </w:tr>
      <w:tr>
        <w:trPr/>
        <w:tc>
          <w:tcPr>
            <w:tcBorders/>
            <w:tcW w:w="4608" w:type="dxa"/>
          </w:tcPr>
          <w:p>
            <w:pPr>
              <w:pBdr/>
              <w:spacing/>
              <w:ind/>
              <w:rPr/>
            </w:pPr>
            <w:r>
              <w:rPr>
                <w:b/>
                <w:color w:val="1c2232"/>
                <w:sz w:val="20"/>
              </w:rPr>
              <w:t xml:space="preserve">Show Day Credit</w:t>
            </w:r>
            <w:r/>
          </w:p>
        </w:tc>
        <w:tc>
          <w:tcPr>
            <w:tcBorders/>
            <w:tcW w:w="4608" w:type="dxa"/>
          </w:tcPr>
          <w:p>
            <w:pPr>
              <w:pBdr/>
              <w:spacing/>
              <w:ind/>
              <w:rPr/>
            </w:pPr>
            <w:r>
              <w:rPr>
                <w:color w:val="1a1a1a"/>
                <w:sz w:val="20"/>
              </w:rPr>
              <w:t xml:space="preserve">Credit toward ABRP LOA requirements earned by participating in an air show as Air Boss or Shadow.</w:t>
            </w:r>
            <w:r/>
          </w:p>
        </w:tc>
      </w:tr>
      <w:tr>
        <w:trPr/>
        <w:tc>
          <w:tcPr>
            <w:shd w:val="clear" w:color="auto" w:fill="f5f5f3"/>
            <w:tcBorders/>
            <w:tcW w:w="4608" w:type="dxa"/>
          </w:tcPr>
          <w:p>
            <w:pPr>
              <w:pBdr/>
              <w:spacing/>
              <w:ind/>
              <w:rPr/>
            </w:pPr>
            <w:r>
              <w:rPr>
                <w:b/>
                <w:color w:val="1c2232"/>
                <w:sz w:val="20"/>
              </w:rPr>
              <w:t xml:space="preserve">TFR</w:t>
            </w:r>
            <w:r/>
          </w:p>
        </w:tc>
        <w:tc>
          <w:tcPr>
            <w:shd w:val="clear" w:color="auto" w:fill="f5f5f3"/>
            <w:tcBorders/>
            <w:tcW w:w="4608" w:type="dxa"/>
          </w:tcPr>
          <w:p>
            <w:pPr>
              <w:pBdr/>
              <w:spacing/>
              <w:ind/>
              <w:rPr/>
            </w:pPr>
            <w:r>
              <w:rPr>
                <w:color w:val="1a1a1a"/>
                <w:sz w:val="20"/>
              </w:rPr>
              <w:t xml:space="preserve">Temporary Flight Restriction — a NOTAM-based restriction protecting the ASDA from unauthorized non-participating aircraft.</w:t>
            </w:r>
            <w:r/>
          </w:p>
        </w:tc>
      </w:tr>
    </w:tbl>
    <w:p>
      <w:pPr>
        <w:pBdr/>
        <w:spacing/>
        <w:ind/>
        <w:rPr/>
      </w:pPr>
      <w:r>
        <w:br w:type="page" w:clear="all"/>
      </w:r>
      <w:r/>
    </w:p>
    <w:p>
      <w:pPr>
        <w:keepNext w:val="true"/>
        <w:pBdr/>
        <w:shd w:val="clear" w:color="auto" w:fill="1c2232"/>
        <w:spacing w:after="80" w:before="360"/>
        <w:ind w:right="0" w:firstLine="144" w:left="-144"/>
        <w:jc w:val="left"/>
        <w:rPr/>
      </w:pPr>
      <w:r>
        <w:rPr>
          <w:rFonts w:ascii="Calibri" w:hAnsi="Calibri"/>
          <w:b/>
          <w:color w:val="ffffff"/>
          <w:sz w:val="32"/>
        </w:rPr>
        <w:t xml:space="preserve">APPENDIX B — BAB SCOPE SUMMARY</w:t>
      </w:r>
      <w:r/>
    </w:p>
    <w:p>
      <w:pPr>
        <w:pBdr/>
        <w:spacing w:after="40" w:before="20"/>
        <w:ind w:left="0"/>
        <w:rPr/>
      </w:pPr>
      <w:r>
        <w:rPr>
          <w:rFonts w:ascii="Calibri" w:hAnsi="Calibri"/>
          <w:b w:val="0"/>
          <w:i w:val="0"/>
          <w:color w:val="1a1a1a"/>
          <w:sz w:val="21"/>
        </w:rPr>
        <w:t xml:space="preserve">Use this reference to quickly determine whether a specific operation is within BAB authority.</w:t>
      </w:r>
      <w:r/>
    </w:p>
    <w:p>
      <w:pPr>
        <w:keepNext w:val="true"/>
        <w:pBdr>
          <w:left w:val="single" w:color="fbb034" w:sz="24" w:space="6"/>
        </w:pBdr>
        <w:spacing w:after="40" w:before="240"/>
        <w:ind w:left="216"/>
        <w:rPr/>
      </w:pPr>
      <w:r>
        <w:rPr>
          <w:rFonts w:ascii="Calibri" w:hAnsi="Calibri"/>
          <w:b/>
          <w:color w:val="1c2232"/>
          <w:sz w:val="24"/>
        </w:rPr>
        <w:t xml:space="preserve">Within BAB Scope</w:t>
      </w:r>
      <w:r/>
    </w:p>
    <w:p>
      <w:pPr>
        <w:pStyle w:val="723"/>
        <w:pBdr/>
        <w:spacing w:after="20" w:before="20"/>
        <w:ind w:left="432"/>
        <w:rPr/>
      </w:pPr>
      <w:r>
        <w:rPr>
          <w:rFonts w:ascii="Calibri" w:hAnsi="Calibri"/>
          <w:b w:val="0"/>
          <w:i w:val="0"/>
          <w:color w:val="1a1a1a"/>
          <w:sz w:val="21"/>
        </w:rPr>
        <w:t xml:space="preserve">Basic Air Show planning: ≤5 Aerial Acts per Show Day, daytime only, ≤1 airborne at a time</w:t>
      </w:r>
      <w:r/>
    </w:p>
    <w:p>
      <w:pPr>
        <w:pStyle w:val="723"/>
        <w:pBdr/>
        <w:spacing w:after="20" w:before="20"/>
        <w:ind w:left="432"/>
        <w:rPr/>
      </w:pPr>
      <w:r>
        <w:rPr>
          <w:rFonts w:ascii="Calibri" w:hAnsi="Calibri"/>
          <w:b w:val="0"/>
          <w:i w:val="0"/>
          <w:color w:val="1a1a1a"/>
          <w:sz w:val="21"/>
        </w:rPr>
        <w:t xml:space="preserve">COW / COA review, TFR awareness, ASDA / FDA definitions</w:t>
      </w:r>
      <w:r/>
    </w:p>
    <w:p>
      <w:pPr>
        <w:pStyle w:val="723"/>
        <w:pBdr/>
        <w:spacing w:after="20" w:before="20"/>
        <w:ind w:left="432"/>
        <w:rPr/>
      </w:pPr>
      <w:r>
        <w:rPr>
          <w:rFonts w:ascii="Calibri" w:hAnsi="Calibri"/>
          <w:b w:val="0"/>
          <w:i w:val="0"/>
          <w:color w:val="1a1a1a"/>
          <w:sz w:val="21"/>
        </w:rPr>
        <w:t xml:space="preserve">Crowd line categories and separation distances at Basic Show level</w:t>
      </w:r>
      <w:r/>
    </w:p>
    <w:p>
      <w:pPr>
        <w:pStyle w:val="723"/>
        <w:pBdr/>
        <w:spacing w:after="20" w:before="20"/>
        <w:ind w:left="432"/>
        <w:rPr/>
      </w:pPr>
      <w:r>
        <w:rPr>
          <w:rFonts w:ascii="Calibri" w:hAnsi="Calibri"/>
          <w:b w:val="0"/>
          <w:i w:val="0"/>
          <w:color w:val="1a1a1a"/>
          <w:sz w:val="21"/>
        </w:rPr>
        <w:t xml:space="preserve">Participants Safety Briefing — all required FAA Order elements</w:t>
      </w:r>
      <w:r/>
    </w:p>
    <w:p>
      <w:pPr>
        <w:pStyle w:val="723"/>
        <w:pBdr/>
        <w:spacing w:after="20" w:before="20"/>
        <w:ind w:left="432"/>
        <w:rPr/>
      </w:pPr>
      <w:r>
        <w:rPr>
          <w:rFonts w:ascii="Calibri" w:hAnsi="Calibri"/>
          <w:b w:val="0"/>
          <w:i w:val="0"/>
          <w:color w:val="1a1a1a"/>
          <w:sz w:val="21"/>
        </w:rPr>
        <w:t xml:space="preserve">One-act-at-a-time management and FDA clearance procedures</w:t>
      </w:r>
      <w:r/>
    </w:p>
    <w:p>
      <w:pPr>
        <w:pStyle w:val="723"/>
        <w:pBdr/>
        <w:spacing w:after="20" w:before="20"/>
        <w:ind w:left="432"/>
        <w:rPr/>
      </w:pPr>
      <w:r>
        <w:rPr>
          <w:rFonts w:ascii="Calibri" w:hAnsi="Calibri"/>
          <w:b w:val="0"/>
          <w:i w:val="0"/>
          <w:color w:val="1a1a1a"/>
          <w:sz w:val="21"/>
        </w:rPr>
        <w:t xml:space="preserve">Stop-the-Show authority and execution as a core safety competency</w:t>
      </w:r>
      <w:r/>
    </w:p>
    <w:p>
      <w:pPr>
        <w:pStyle w:val="723"/>
        <w:pBdr/>
        <w:spacing w:after="20" w:before="20"/>
        <w:ind w:left="432"/>
        <w:rPr/>
      </w:pPr>
      <w:r>
        <w:rPr>
          <w:rFonts w:ascii="Calibri" w:hAnsi="Calibri"/>
          <w:b w:val="0"/>
          <w:i w:val="0"/>
          <w:color w:val="1a1a1a"/>
          <w:sz w:val="21"/>
        </w:rPr>
        <w:t xml:space="preserve">Airborne pyrotechnics with ACE endorsement verification</w:t>
      </w:r>
      <w:r/>
    </w:p>
    <w:p>
      <w:pPr>
        <w:pStyle w:val="723"/>
        <w:pBdr/>
        <w:spacing w:after="20" w:before="20"/>
        <w:ind w:left="432"/>
        <w:rPr/>
      </w:pPr>
      <w:r>
        <w:rPr>
          <w:rFonts w:ascii="Calibri" w:hAnsi="Calibri"/>
          <w:b w:val="0"/>
          <w:i w:val="0"/>
          <w:color w:val="1a1a1a"/>
          <w:sz w:val="21"/>
        </w:rPr>
        <w:t xml:space="preserve">Parachute operations (excluding circle-the-jumper)</w:t>
      </w:r>
      <w:r/>
    </w:p>
    <w:p>
      <w:pPr>
        <w:pStyle w:val="723"/>
        <w:pBdr/>
        <w:spacing w:after="20" w:before="20"/>
        <w:ind w:left="432"/>
        <w:rPr/>
      </w:pPr>
      <w:r>
        <w:rPr>
          <w:rFonts w:ascii="Calibri" w:hAnsi="Calibri"/>
          <w:b w:val="0"/>
          <w:i w:val="0"/>
          <w:color w:val="1a1a1a"/>
          <w:sz w:val="21"/>
        </w:rPr>
        <w:t xml:space="preserve">ERP and IAP — Air Boss role in emergency planning</w:t>
      </w:r>
      <w:r/>
    </w:p>
    <w:p>
      <w:pPr>
        <w:pStyle w:val="723"/>
        <w:pBdr/>
        <w:spacing w:after="20" w:before="20"/>
        <w:ind w:left="432"/>
        <w:rPr/>
      </w:pPr>
      <w:r>
        <w:rPr>
          <w:rFonts w:ascii="Calibri" w:hAnsi="Calibri"/>
          <w:b w:val="0"/>
          <w:i w:val="0"/>
          <w:color w:val="1a1a1a"/>
          <w:sz w:val="21"/>
        </w:rPr>
        <w:t xml:space="preserve">Post-show debrief, documentation, and reporting obligations</w:t>
      </w:r>
      <w:r/>
    </w:p>
    <w:p>
      <w:pPr>
        <w:pStyle w:val="723"/>
        <w:pBdr/>
        <w:spacing w:after="20" w:before="20"/>
        <w:ind w:left="432"/>
        <w:rPr/>
      </w:pPr>
      <w:r>
        <w:rPr>
          <w:rFonts w:ascii="Calibri" w:hAnsi="Calibri"/>
          <w:b w:val="0"/>
          <w:i w:val="0"/>
          <w:color w:val="1a1a1a"/>
          <w:sz w:val="21"/>
        </w:rPr>
        <w:t xml:space="preserve">ICAS Safety Creed and Air Boss Code of Ethics</w:t>
      </w:r>
      <w:r/>
    </w:p>
    <w:p>
      <w:pPr>
        <w:pStyle w:val="723"/>
        <w:pBdr/>
        <w:spacing w:after="20" w:before="20"/>
        <w:ind w:left="432"/>
        <w:rPr/>
      </w:pPr>
      <w:r>
        <w:rPr>
          <w:rFonts w:ascii="Calibri" w:hAnsi="Calibri"/>
          <w:b w:val="0"/>
          <w:i w:val="0"/>
          <w:color w:val="1a1a1a"/>
          <w:sz w:val="21"/>
        </w:rPr>
        <w:t xml:space="preserve">ABRP credential structure and BAB requirements</w:t>
      </w:r>
      <w:r/>
    </w:p>
    <w:p>
      <w:pPr>
        <w:keepNext w:val="true"/>
        <w:pBdr>
          <w:left w:val="single" w:color="fbb034" w:sz="24" w:space="6"/>
        </w:pBdr>
        <w:spacing w:after="40" w:before="240"/>
        <w:ind w:left="216"/>
        <w:rPr/>
      </w:pPr>
      <w:r>
        <w:rPr>
          <w:rFonts w:ascii="Calibri" w:hAnsi="Calibri"/>
          <w:b/>
          <w:color w:val="1c2232"/>
          <w:sz w:val="24"/>
        </w:rPr>
        <w:t xml:space="preserve">Beyond BAB Scope — SAB or Higher Required</w:t>
      </w:r>
      <w:r/>
    </w:p>
    <w:p>
      <w:pPr>
        <w:pBdr/>
        <w:spacing w:after="20" w:before="20"/>
        <w:ind w:left="432"/>
        <w:rPr/>
      </w:pPr>
      <w:r>
        <w:rPr>
          <w:rFonts w:ascii="Calibri" w:hAnsi="Calibri"/>
          <w:b/>
          <w:i w:val="0"/>
          <w:color w:val="cc2200"/>
          <w:sz w:val="22"/>
        </w:rPr>
        <w:t xml:space="preserve">✗  </w:t>
      </w:r>
      <w:r>
        <w:rPr>
          <w:rFonts w:ascii="Calibri" w:hAnsi="Calibri"/>
          <w:b w:val="0"/>
          <w:i w:val="0"/>
          <w:color w:val="1a1a1a"/>
          <w:sz w:val="21"/>
        </w:rPr>
        <w:t xml:space="preserve">Night or civil twilight operations</w:t>
      </w:r>
      <w:r/>
    </w:p>
    <w:p>
      <w:pPr>
        <w:pBdr/>
        <w:spacing w:after="20" w:before="20"/>
        <w:ind w:left="432"/>
        <w:rPr/>
      </w:pPr>
      <w:r>
        <w:rPr>
          <w:rFonts w:ascii="Calibri" w:hAnsi="Calibri"/>
          <w:b/>
          <w:i w:val="0"/>
          <w:color w:val="cc2200"/>
          <w:sz w:val="22"/>
        </w:rPr>
        <w:t xml:space="preserve">✗  </w:t>
      </w:r>
      <w:r>
        <w:rPr>
          <w:rFonts w:ascii="Calibri" w:hAnsi="Calibri"/>
          <w:b w:val="0"/>
          <w:i w:val="0"/>
          <w:color w:val="1a1a1a"/>
          <w:sz w:val="21"/>
        </w:rPr>
        <w:t xml:space="preserve">Sanctioned military jet demo team management (Blue Angels, Thunderbirds, Snowbirds)</w:t>
      </w:r>
      <w:r/>
    </w:p>
    <w:p>
      <w:pPr>
        <w:pBdr/>
        <w:spacing w:after="20" w:before="20"/>
        <w:ind w:left="432"/>
        <w:rPr/>
      </w:pPr>
      <w:r>
        <w:rPr>
          <w:rFonts w:ascii="Calibri" w:hAnsi="Calibri"/>
          <w:b/>
          <w:i w:val="0"/>
          <w:color w:val="cc2200"/>
          <w:sz w:val="22"/>
        </w:rPr>
        <w:t xml:space="preserve">✗  </w:t>
      </w:r>
      <w:r>
        <w:rPr>
          <w:rFonts w:ascii="Calibri" w:hAnsi="Calibri"/>
          <w:b w:val="0"/>
          <w:i w:val="0"/>
          <w:color w:val="1a1a1a"/>
          <w:sz w:val="21"/>
        </w:rPr>
        <w:t xml:space="preserve">Circle-the-jumper parachute operations</w:t>
      </w:r>
      <w:r/>
    </w:p>
    <w:p>
      <w:pPr>
        <w:pBdr/>
        <w:spacing w:after="20" w:before="20"/>
        <w:ind w:left="432"/>
        <w:rPr/>
      </w:pPr>
      <w:r>
        <w:rPr>
          <w:rFonts w:ascii="Calibri" w:hAnsi="Calibri"/>
          <w:b/>
          <w:i w:val="0"/>
          <w:color w:val="cc2200"/>
          <w:sz w:val="22"/>
        </w:rPr>
        <w:t xml:space="preserve">✗  </w:t>
      </w:r>
      <w:r>
        <w:rPr>
          <w:rFonts w:ascii="Calibri" w:hAnsi="Calibri"/>
          <w:b w:val="0"/>
          <w:i w:val="0"/>
          <w:color w:val="1a1a1a"/>
          <w:sz w:val="21"/>
        </w:rPr>
        <w:t xml:space="preserve">Ground-based pyrotechnic displays</w:t>
      </w:r>
      <w:r/>
    </w:p>
    <w:p>
      <w:pPr>
        <w:pBdr/>
        <w:spacing w:after="20" w:before="20"/>
        <w:ind w:left="432"/>
        <w:rPr/>
      </w:pPr>
      <w:r>
        <w:rPr>
          <w:rFonts w:ascii="Calibri" w:hAnsi="Calibri"/>
          <w:b/>
          <w:i w:val="0"/>
          <w:color w:val="cc2200"/>
          <w:sz w:val="22"/>
        </w:rPr>
        <w:t xml:space="preserve">✗  </w:t>
      </w:r>
      <w:r>
        <w:rPr>
          <w:rFonts w:ascii="Calibri" w:hAnsi="Calibri"/>
          <w:b w:val="0"/>
          <w:i w:val="0"/>
          <w:color w:val="1a1a1a"/>
          <w:sz w:val="21"/>
        </w:rPr>
        <w:t xml:space="preserve">Cat I aircraft aerobatic management</w:t>
      </w:r>
      <w:r/>
    </w:p>
    <w:p>
      <w:pPr>
        <w:pBdr/>
        <w:spacing w:after="20" w:before="20"/>
        <w:ind w:left="432"/>
        <w:rPr/>
      </w:pPr>
      <w:r>
        <w:rPr>
          <w:rFonts w:ascii="Calibri" w:hAnsi="Calibri"/>
          <w:b/>
          <w:i w:val="0"/>
          <w:color w:val="cc2200"/>
          <w:sz w:val="22"/>
        </w:rPr>
        <w:t xml:space="preserve">✗  </w:t>
      </w:r>
      <w:r>
        <w:rPr>
          <w:rFonts w:ascii="Calibri" w:hAnsi="Calibri"/>
          <w:b w:val="0"/>
          <w:i w:val="0"/>
          <w:color w:val="1a1a1a"/>
          <w:sz w:val="21"/>
        </w:rPr>
        <w:t xml:space="preserve">Non-Participating Aircraft in the ASDA (not permitted at Basic Air Shows)</w:t>
      </w:r>
      <w:r/>
    </w:p>
    <w:p>
      <w:pPr>
        <w:pBdr/>
        <w:spacing w:after="20" w:before="20"/>
        <w:ind w:left="432"/>
        <w:rPr/>
      </w:pPr>
      <w:r>
        <w:rPr>
          <w:rFonts w:ascii="Calibri" w:hAnsi="Calibri"/>
          <w:b/>
          <w:i w:val="0"/>
          <w:color w:val="cc2200"/>
          <w:sz w:val="22"/>
        </w:rPr>
        <w:t xml:space="preserve">✗  </w:t>
      </w:r>
      <w:r>
        <w:rPr>
          <w:rFonts w:ascii="Calibri" w:hAnsi="Calibri"/>
          <w:b w:val="0"/>
          <w:i w:val="0"/>
          <w:color w:val="1a1a1a"/>
          <w:sz w:val="21"/>
        </w:rPr>
        <w:t xml:space="preserve">Complex multi-venue operations</w:t>
      </w:r>
      <w:r/>
    </w:p>
    <w:p>
      <w:pPr>
        <w:pBdr/>
        <w:spacing w:after="20" w:before="20"/>
        <w:ind w:left="432"/>
        <w:rPr/>
      </w:pPr>
      <w:r>
        <w:rPr>
          <w:rFonts w:ascii="Calibri" w:hAnsi="Calibri"/>
          <w:b/>
          <w:i w:val="0"/>
          <w:color w:val="cc2200"/>
          <w:sz w:val="22"/>
        </w:rPr>
        <w:t xml:space="preserve">✗  </w:t>
      </w:r>
      <w:r>
        <w:rPr>
          <w:rFonts w:ascii="Calibri" w:hAnsi="Calibri"/>
          <w:b w:val="0"/>
          <w:i w:val="0"/>
          <w:color w:val="1a1a1a"/>
          <w:sz w:val="21"/>
        </w:rPr>
        <w:t xml:space="preserve">Mixed-use airports with concurrent scheduled air carrier operations</w:t>
      </w:r>
      <w:r/>
    </w:p>
    <w:p>
      <w:pPr>
        <w:pBdr/>
        <w:spacing w:after="20" w:before="20"/>
        <w:ind w:left="432"/>
        <w:rPr/>
      </w:pPr>
      <w:r>
        <w:rPr>
          <w:rFonts w:ascii="Calibri" w:hAnsi="Calibri"/>
          <w:b/>
          <w:i w:val="0"/>
          <w:color w:val="cc2200"/>
          <w:sz w:val="22"/>
        </w:rPr>
        <w:t xml:space="preserve">✗  </w:t>
      </w:r>
      <w:r>
        <w:rPr>
          <w:rFonts w:ascii="Calibri" w:hAnsi="Calibri"/>
          <w:b w:val="0"/>
          <w:i w:val="0"/>
          <w:color w:val="1a1a1a"/>
          <w:sz w:val="21"/>
        </w:rPr>
        <w:t xml:space="preserve">Ground or water vehicle vs. aircraft races</w:t>
      </w:r>
      <w:r/>
    </w:p>
    <w:p>
      <w:pPr>
        <w:pBdr/>
        <w:spacing/>
        <w:ind/>
        <w:rPr/>
      </w:pPr>
      <w:r>
        <w:br w:type="page" w:clear="all"/>
      </w:r>
      <w:r/>
    </w:p>
    <w:p>
      <w:pPr>
        <w:keepNext w:val="true"/>
        <w:pBdr/>
        <w:shd w:val="clear" w:color="auto" w:fill="1c2232"/>
        <w:spacing w:after="80" w:before="360"/>
        <w:ind w:right="0" w:firstLine="144" w:left="-144"/>
        <w:jc w:val="left"/>
        <w:rPr/>
      </w:pPr>
      <w:r>
        <w:rPr>
          <w:rFonts w:ascii="Calibri" w:hAnsi="Calibri"/>
          <w:b/>
          <w:color w:val="ffffff"/>
          <w:sz w:val="32"/>
        </w:rPr>
        <w:t xml:space="preserve">COURSE COMPLETION CHECKLIST</w:t>
      </w:r>
      <w:r/>
    </w:p>
    <w:p>
      <w:pPr>
        <w:pBdr/>
        <w:spacing w:after="80" w:before="80"/>
        <w:ind w:left="144"/>
        <w:rPr/>
      </w:pPr>
      <w:r>
        <w:rPr>
          <w:rFonts w:ascii="Calibri" w:hAnsi="Calibri"/>
          <w:b w:val="0"/>
          <w:i w:val="0"/>
          <w:color w:val="fbb034"/>
          <w:sz w:val="28"/>
        </w:rPr>
        <w:t xml:space="preserve">☐  </w:t>
      </w:r>
      <w:r>
        <w:rPr>
          <w:rFonts w:ascii="Calibri" w:hAnsi="Calibri"/>
          <w:b/>
          <w:i w:val="0"/>
          <w:color w:val="1c2232"/>
          <w:sz w:val="22"/>
        </w:rPr>
        <w:t xml:space="preserve">Attendance:  </w:t>
      </w:r>
      <w:r>
        <w:rPr>
          <w:rFonts w:ascii="Calibri" w:hAnsi="Calibri"/>
          <w:b w:val="0"/>
          <w:i w:val="0"/>
          <w:color w:val="1a1a1a"/>
          <w:sz w:val="22"/>
        </w:rPr>
        <w:t xml:space="preserve">Attended and actively participated in all six modules</w:t>
      </w:r>
      <w:r/>
    </w:p>
    <w:p>
      <w:pPr>
        <w:pBdr/>
        <w:spacing w:after="80" w:before="80"/>
        <w:ind w:left="144"/>
        <w:rPr/>
      </w:pPr>
      <w:r>
        <w:rPr>
          <w:rFonts w:ascii="Calibri" w:hAnsi="Calibri"/>
          <w:b w:val="0"/>
          <w:i w:val="0"/>
          <w:color w:val="fbb034"/>
          <w:sz w:val="28"/>
        </w:rPr>
        <w:t xml:space="preserve">☐  </w:t>
      </w:r>
      <w:r>
        <w:rPr>
          <w:rFonts w:ascii="Calibri" w:hAnsi="Calibri"/>
          <w:b/>
          <w:i w:val="0"/>
          <w:color w:val="1c2232"/>
          <w:sz w:val="22"/>
        </w:rPr>
        <w:t xml:space="preserve">Conduct:  </w:t>
      </w:r>
      <w:r>
        <w:rPr>
          <w:rFonts w:ascii="Calibri" w:hAnsi="Calibri"/>
          <w:b w:val="0"/>
          <w:i w:val="0"/>
          <w:color w:val="1a1a1a"/>
          <w:sz w:val="22"/>
        </w:rPr>
        <w:t xml:space="preserve">Demonstrated professional conduct consistent with the ICAS Safety Creed</w:t>
      </w:r>
      <w:r/>
    </w:p>
    <w:p>
      <w:pPr>
        <w:pBdr/>
        <w:spacing w:after="80" w:before="80"/>
        <w:ind w:left="144"/>
        <w:rPr/>
      </w:pPr>
      <w:r>
        <w:rPr>
          <w:rFonts w:ascii="Calibri" w:hAnsi="Calibri"/>
          <w:b w:val="0"/>
          <w:i w:val="0"/>
          <w:color w:val="fbb034"/>
          <w:sz w:val="28"/>
        </w:rPr>
        <w:t xml:space="preserve">☐  </w:t>
      </w:r>
      <w:r>
        <w:rPr>
          <w:rFonts w:ascii="Calibri" w:hAnsi="Calibri"/>
          <w:b/>
          <w:i w:val="0"/>
          <w:color w:val="1c2232"/>
          <w:sz w:val="22"/>
        </w:rPr>
        <w:t xml:space="preserve">Examination:  </w:t>
      </w:r>
      <w:r>
        <w:rPr>
          <w:rFonts w:ascii="Calibri" w:hAnsi="Calibri"/>
          <w:b w:val="0"/>
          <w:i w:val="0"/>
          <w:color w:val="1a1a1a"/>
          <w:sz w:val="22"/>
        </w:rPr>
        <w:t xml:space="preserve">Completed the 15-question knowledge examination</w:t>
      </w:r>
      <w:r/>
    </w:p>
    <w:p>
      <w:pPr>
        <w:pBdr/>
        <w:spacing w:after="80" w:before="80"/>
        <w:ind w:left="144"/>
        <w:rPr/>
      </w:pPr>
      <w:r>
        <w:rPr>
          <w:rFonts w:ascii="Calibri" w:hAnsi="Calibri"/>
          <w:b w:val="0"/>
          <w:i w:val="0"/>
          <w:color w:val="fbb034"/>
          <w:sz w:val="28"/>
        </w:rPr>
        <w:t xml:space="preserve">☐  </w:t>
      </w:r>
      <w:r>
        <w:rPr>
          <w:rFonts w:ascii="Calibri" w:hAnsi="Calibri"/>
          <w:b/>
          <w:i w:val="0"/>
          <w:color w:val="1c2232"/>
          <w:sz w:val="22"/>
        </w:rPr>
        <w:t xml:space="preserve">Passing Score:  </w:t>
      </w:r>
      <w:r>
        <w:rPr>
          <w:rFonts w:ascii="Calibri" w:hAnsi="Calibri"/>
          <w:b w:val="0"/>
          <w:i w:val="0"/>
          <w:color w:val="1a1a1a"/>
          <w:sz w:val="22"/>
        </w:rPr>
        <w:t xml:space="preserve">Achieved a minimum score of 80% (12 of 15 correct)</w:t>
      </w:r>
      <w:r/>
    </w:p>
    <w:p>
      <w:pPr>
        <w:pBdr/>
        <w:spacing w:after="40" w:before="20"/>
        <w:ind w:left="0"/>
        <w:rPr/>
      </w:pPr>
      <w:r>
        <w:rPr>
          <w:rFonts w:ascii="Calibri" w:hAnsi="Calibri"/>
          <w:b w:val="0"/>
          <w:i w:val="0"/>
          <w:color w:val="1a1a1a"/>
          <w:sz w:val="21"/>
        </w:rPr>
      </w:r>
      <w:r/>
    </w:p>
    <w:p>
      <w:pPr>
        <w:pBdr/>
        <w:shd w:val="clear" w:color="auto" w:fill="1c2232"/>
        <w:spacing w:after="40" w:before="40"/>
        <w:ind w:right="144" w:left="144"/>
        <w:rPr/>
      </w:pPr>
      <w:r>
        <w:rPr>
          <w:rFonts w:ascii="Calibri" w:hAnsi="Calibri"/>
          <w:b w:val="0"/>
          <w:i w:val="0"/>
          <w:color w:val="ffffff"/>
          <w:sz w:val="22"/>
        </w:rPr>
        <w:t xml:space="preserve">Successful completion of Air Boss 101 qualifies the candidate to apply for the</w:t>
      </w:r>
      <w:r/>
    </w:p>
    <w:p>
      <w:pPr>
        <w:pBdr/>
        <w:shd w:val="clear" w:color="auto" w:fill="1c2232"/>
        <w:spacing w:after="40" w:before="40"/>
        <w:ind w:right="144" w:left="144"/>
        <w:rPr/>
      </w:pPr>
      <w:r>
        <w:rPr>
          <w:rFonts w:ascii="Calibri" w:hAnsi="Calibri"/>
          <w:b w:val="0"/>
          <w:i w:val="0"/>
          <w:color w:val="ffffff"/>
          <w:sz w:val="22"/>
        </w:rPr>
        <w:t xml:space="preserve">Basic Air Boss (BAB) LOA through the ABRP Evaluative Conference process.</w:t>
      </w:r>
      <w:r/>
    </w:p>
    <w:p>
      <w:pPr>
        <w:pBdr/>
        <w:shd w:val="clear" w:color="auto" w:fill="1c2232"/>
        <w:spacing w:after="40" w:before="40"/>
        <w:ind w:right="144" w:left="144"/>
        <w:rPr/>
      </w:pPr>
      <w:r>
        <w:rPr>
          <w:rFonts w:ascii="Calibri" w:hAnsi="Calibri"/>
          <w:b w:val="0"/>
          <w:i w:val="0"/>
          <w:color w:val="ffffff"/>
          <w:sz w:val="22"/>
        </w:rPr>
      </w:r>
      <w:r/>
    </w:p>
    <w:p>
      <w:pPr>
        <w:pBdr/>
        <w:shd w:val="clear" w:color="auto" w:fill="1c2232"/>
        <w:spacing w:after="40" w:before="40"/>
        <w:ind w:right="144" w:left="144"/>
        <w:rPr/>
      </w:pPr>
      <w:r>
        <w:rPr>
          <w:rFonts w:ascii="Calibri" w:hAnsi="Calibri"/>
          <w:b w:val="0"/>
          <w:i w:val="0"/>
          <w:color w:val="ffffff"/>
          <w:sz w:val="22"/>
        </w:rPr>
        <w:t xml:space="preserve">Next steps:  accrue 3 Show Day Credits  ·  contact an ABI or ABE to schedule your Evaluative Conference</w:t>
      </w:r>
      <w:r/>
    </w:p>
    <w:p>
      <w:pPr>
        <w:pBdr/>
        <w:shd w:val="clear" w:color="auto" w:fill="1c2232"/>
        <w:spacing w:after="40" w:before="40"/>
        <w:ind w:right="144" w:left="144"/>
        <w:rPr/>
      </w:pPr>
      <w:r>
        <w:rPr>
          <w:rFonts w:ascii="Calibri" w:hAnsi="Calibri"/>
          <w:b w:val="0"/>
          <w:i w:val="0"/>
          <w:color w:val="ffffff"/>
          <w:sz w:val="22"/>
        </w:rPr>
        <w:t xml:space="preserve">Reference:  ABRP Manual Rev 2.0, §3(b) and §11(a)(i)</w:t>
      </w:r>
      <w:r/>
    </w:p>
    <w:p>
      <w:pPr>
        <w:pBdr/>
        <w:spacing/>
        <w:ind/>
        <w:rPr/>
      </w:pPr>
      <w:r/>
      <w:r/>
    </w:p>
    <w:p>
      <w:pPr>
        <w:pBdr/>
        <w:spacing w:after="80" w:before="480"/>
        <w:ind/>
        <w:jc w:val="center"/>
        <w:rPr/>
      </w:pPr>
      <w:r>
        <w:rPr>
          <w:rFonts w:ascii="Calibri" w:hAnsi="Calibri"/>
          <w:b w:val="0"/>
          <w:i w:val="0"/>
          <w:color w:val="4a4a48"/>
          <w:sz w:val="22"/>
        </w:rPr>
        <w:t xml:space="preserve">Instructor signature: ___________________________   Date: ____________</w:t>
      </w:r>
      <w:r/>
    </w:p>
    <w:p>
      <w:pPr>
        <w:pBdr/>
        <w:spacing w:after="0" w:before="240"/>
        <w:ind/>
        <w:jc w:val="center"/>
        <w:rPr/>
      </w:pPr>
      <w:r>
        <w:rPr>
          <w:rFonts w:ascii="Calibri" w:hAnsi="Calibri"/>
          <w:b w:val="0"/>
          <w:i w:val="0"/>
          <w:color w:val="4a4a48"/>
          <w:sz w:val="22"/>
        </w:rPr>
        <w:t xml:space="preserve">Candidate signature:  ___________________________   Score: _____ / 15</w:t>
      </w:r>
      <w:r/>
    </w:p>
    <w:p>
      <w:pPr>
        <w:pBdr/>
        <w:spacing/>
        <w:ind/>
        <w:rPr/>
      </w:pPr>
      <w:r>
        <w:br w:type="page" w:clear="all"/>
      </w:r>
      <w:r/>
    </w:p>
    <w:p>
      <w:pPr>
        <w:keepNext w:val="true"/>
        <w:pBdr/>
        <w:shd w:val="clear" w:color="auto" w:fill="1c2232"/>
        <w:spacing w:after="80" w:before="360"/>
        <w:ind w:firstLine="144" w:left="-144"/>
        <w:rPr/>
      </w:pPr>
      <w:r>
        <w:rPr>
          <w:rFonts w:ascii="Calibri" w:hAnsi="Calibri"/>
          <w:b/>
          <w:color w:val="ffffff"/>
          <w:sz w:val="32"/>
        </w:rPr>
        <w:t xml:space="preserve">ANSWER KEY — MODULE KNOWLEDGE CHECKS</w:t>
      </w:r>
      <w:r/>
    </w:p>
    <w:p>
      <w:pPr>
        <w:pBdr/>
        <w:spacing w:after="40" w:before="20"/>
        <w:ind w:left="0"/>
        <w:rPr/>
      </w:pPr>
      <w:r>
        <w:rPr>
          <w:rFonts w:ascii="Calibri" w:hAnsi="Calibri"/>
          <w:b w:val="0"/>
          <w:i w:val="0"/>
          <w:color w:val="1a1a1a"/>
          <w:sz w:val="21"/>
        </w:rPr>
        <w:t xml:space="preserve">These answers are for instructor reference and post-module discussion. Do not distribute before candidates complete each module's knowledge check independently.</w:t>
      </w:r>
      <w:r/>
    </w:p>
    <w:p>
      <w:pPr>
        <w:pBdr/>
        <w:spacing w:after="40" w:before="20"/>
        <w:ind w:left="0"/>
        <w:rPr/>
      </w:pPr>
      <w:r>
        <w:rPr>
          <w:rFonts w:ascii="Calibri" w:hAnsi="Calibri"/>
          <w:b w:val="0"/>
          <w:i w:val="0"/>
          <w:color w:val="1a1a1a"/>
          <w:sz w:val="21"/>
        </w:rPr>
        <w:t xml:space="preserve">The module knowledge checks are discussion exercises, not exam questions. The 15-question knowledge examination is administered separately and is closed-book.</w:t>
      </w:r>
      <w:r/>
    </w:p>
    <w:p>
      <w:pPr>
        <w:keepNext w:val="true"/>
        <w:pBdr>
          <w:left w:val="single" w:color="fbb034" w:sz="24" w:space="6"/>
        </w:pBdr>
        <w:spacing w:after="40" w:before="240"/>
        <w:ind w:left="216"/>
        <w:rPr/>
      </w:pPr>
      <w:r>
        <w:rPr>
          <w:rFonts w:ascii="Calibri" w:hAnsi="Calibri"/>
          <w:b/>
          <w:color w:val="1c2232"/>
          <w:sz w:val="24"/>
        </w:rPr>
        <w:t xml:space="preserve">Module 1 — What Is an Air Show?</w:t>
      </w:r>
      <w:r/>
    </w:p>
    <w:p>
      <w:pPr>
        <w:pBdr/>
        <w:spacing w:after="20" w:before="120"/>
        <w:ind/>
        <w:rPr/>
      </w:pPr>
      <w:r>
        <w:rPr>
          <w:rFonts w:ascii="Calibri" w:hAnsi="Calibri"/>
          <w:b/>
          <w:i w:val="0"/>
          <w:color w:val="fbb034"/>
          <w:sz w:val="21"/>
        </w:rPr>
        <w:t xml:space="preserve">1.  </w:t>
      </w:r>
      <w:r>
        <w:rPr>
          <w:rFonts w:ascii="Calibri" w:hAnsi="Calibri"/>
          <w:b w:val="0"/>
          <w:i w:val="0"/>
          <w:color w:val="1a1a1a"/>
          <w:sz w:val="21"/>
        </w:rPr>
        <w:t xml:space="preserve">A Basic Air Show may have a maximum of how many Aerial Acts per Show Day?</w:t>
      </w:r>
      <w:r/>
    </w:p>
    <w:p>
      <w:pPr>
        <w:pBdr/>
        <w:spacing w:after="0" w:before="0"/>
        <w:ind w:left="360"/>
        <w:rPr/>
      </w:pPr>
      <w:r>
        <w:rPr>
          <w:rFonts w:ascii="Calibri" w:hAnsi="Calibri"/>
          <w:b/>
          <w:i w:val="0"/>
          <w:color w:val="1a6b2a"/>
          <w:sz w:val="21"/>
        </w:rPr>
        <w:t xml:space="preserve">Answer:  B)  5</w:t>
      </w:r>
      <w:r/>
    </w:p>
    <w:p>
      <w:pPr>
        <w:pBdr/>
        <w:spacing w:after="60" w:before="0"/>
        <w:ind w:left="360"/>
        <w:rPr/>
      </w:pPr>
      <w:r>
        <w:rPr>
          <w:rFonts w:ascii="Calibri" w:hAnsi="Calibri"/>
          <w:b w:val="0"/>
          <w:i/>
          <w:color w:val="4a4a48"/>
          <w:sz w:val="20"/>
        </w:rPr>
        <w:t xml:space="preserve">ABRP Manual, Section 1 defines a Basic Air Show as having no more than five Aerial Acts per Show Day. Exceeding this threshold — even by one act — changes the show classification and requires an SAB or higher.</w:t>
      </w:r>
      <w:r/>
    </w:p>
    <w:p>
      <w:pPr>
        <w:pBdr/>
        <w:spacing w:after="20" w:before="120"/>
        <w:ind/>
        <w:rPr/>
      </w:pPr>
      <w:r>
        <w:rPr>
          <w:rFonts w:ascii="Calibri" w:hAnsi="Calibri"/>
          <w:b/>
          <w:i w:val="0"/>
          <w:color w:val="fbb034"/>
          <w:sz w:val="21"/>
        </w:rPr>
        <w:t xml:space="preserve">2.  </w:t>
      </w:r>
      <w:r>
        <w:rPr>
          <w:rFonts w:ascii="Calibri" w:hAnsi="Calibri"/>
          <w:b w:val="0"/>
          <w:i w:val="0"/>
          <w:color w:val="1a1a1a"/>
          <w:sz w:val="21"/>
        </w:rPr>
        <w:t xml:space="preserve">Which document specifically governs how Aviation Safety Inspectors manage air shows?</w:t>
      </w:r>
      <w:r/>
    </w:p>
    <w:p>
      <w:pPr>
        <w:pBdr/>
        <w:spacing w:after="0" w:before="0"/>
        <w:ind w:left="360"/>
        <w:rPr/>
      </w:pPr>
      <w:r>
        <w:rPr>
          <w:rFonts w:ascii="Calibri" w:hAnsi="Calibri"/>
          <w:b/>
          <w:i w:val="0"/>
          <w:color w:val="1a6b2a"/>
          <w:sz w:val="21"/>
        </w:rPr>
        <w:t xml:space="preserve">Answer:  B)  FAA Order 8900.1</w:t>
      </w:r>
      <w:r/>
    </w:p>
    <w:p>
      <w:pPr>
        <w:pBdr/>
        <w:spacing w:after="60" w:before="0"/>
        <w:ind w:left="360"/>
        <w:rPr/>
      </w:pPr>
      <w:r>
        <w:rPr>
          <w:rFonts w:ascii="Calibri" w:hAnsi="Calibri"/>
          <w:b w:val="0"/>
          <w:i/>
          <w:color w:val="4a4a48"/>
          <w:sz w:val="20"/>
        </w:rPr>
        <w:t xml:space="preserve">FAA Order 8900.1 (CHG 694), Vol. 3, Ch. 6, Sec. 1 is the primary operational document for aviation events. The ABRP Manual governs the credential program; AC 91-45C is advisory; FAR Part 91 is the underlying regulatory authority.</w:t>
      </w:r>
      <w:r/>
    </w:p>
    <w:p>
      <w:pPr>
        <w:pBdr/>
        <w:spacing w:after="20" w:before="120"/>
        <w:ind/>
        <w:rPr/>
      </w:pPr>
      <w:r>
        <w:rPr>
          <w:rFonts w:ascii="Calibri" w:hAnsi="Calibri"/>
          <w:b/>
          <w:i w:val="0"/>
          <w:color w:val="fbb034"/>
          <w:sz w:val="21"/>
        </w:rPr>
        <w:t xml:space="preserve">3.  </w:t>
      </w:r>
      <w:r>
        <w:rPr>
          <w:rFonts w:ascii="Calibri" w:hAnsi="Calibri"/>
          <w:b w:val="0"/>
          <w:i w:val="0"/>
          <w:color w:val="1a1a1a"/>
          <w:sz w:val="21"/>
        </w:rPr>
        <w:t xml:space="preserve">Circle-the-jumper parachute operations at a Basic Air Show are:</w:t>
      </w:r>
      <w:r/>
    </w:p>
    <w:p>
      <w:pPr>
        <w:pBdr/>
        <w:spacing w:after="0" w:before="0"/>
        <w:ind w:left="360"/>
        <w:rPr/>
      </w:pPr>
      <w:r>
        <w:rPr>
          <w:rFonts w:ascii="Calibri" w:hAnsi="Calibri"/>
          <w:b/>
          <w:i w:val="0"/>
          <w:color w:val="1a6b2a"/>
          <w:sz w:val="21"/>
        </w:rPr>
        <w:t xml:space="preserve">Answer:  C)  Not authorized — SAB or higher required</w:t>
      </w:r>
      <w:r/>
    </w:p>
    <w:p>
      <w:pPr>
        <w:pBdr/>
        <w:spacing w:after="60" w:before="0"/>
        <w:ind w:left="360"/>
        <w:rPr/>
      </w:pPr>
      <w:r>
        <w:rPr>
          <w:rFonts w:ascii="Calibri" w:hAnsi="Calibri"/>
          <w:b w:val="0"/>
          <w:i/>
          <w:color w:val="4a4a48"/>
          <w:sz w:val="20"/>
        </w:rPr>
        <w:t xml:space="preserve">Circle-the-jumper is explicitly excluded from the Basic Air Show definition in ABRP Manual, Section 1. No endorsement or IIC approval changes this — it is a categorical exclusion at the BAB level.</w:t>
      </w:r>
      <w:r/>
    </w:p>
    <w:p>
      <w:pPr>
        <w:keepNext w:val="true"/>
        <w:pBdr>
          <w:left w:val="single" w:color="fbb034" w:sz="24" w:space="6"/>
        </w:pBdr>
        <w:spacing w:after="40" w:before="240"/>
        <w:ind w:left="216"/>
        <w:rPr/>
      </w:pPr>
      <w:r>
        <w:rPr>
          <w:rFonts w:ascii="Calibri" w:hAnsi="Calibri"/>
          <w:b/>
          <w:color w:val="1c2232"/>
          <w:sz w:val="24"/>
        </w:rPr>
        <w:t xml:space="preserve">Module 2 — FAA Regulatory Framework</w:t>
      </w:r>
      <w:r/>
    </w:p>
    <w:p>
      <w:pPr>
        <w:pBdr/>
        <w:spacing w:after="20" w:before="120"/>
        <w:ind/>
        <w:rPr/>
      </w:pPr>
      <w:r>
        <w:rPr>
          <w:rFonts w:ascii="Calibri" w:hAnsi="Calibri"/>
          <w:b/>
          <w:i w:val="0"/>
          <w:color w:val="fbb034"/>
          <w:sz w:val="21"/>
        </w:rPr>
        <w:t xml:space="preserve">1.  </w:t>
      </w:r>
      <w:r>
        <w:rPr>
          <w:rFonts w:ascii="Calibri" w:hAnsi="Calibri"/>
          <w:b w:val="0"/>
          <w:i w:val="0"/>
          <w:color w:val="1a1a1a"/>
          <w:sz w:val="21"/>
        </w:rPr>
        <w:t xml:space="preserve">Which FAA office issues the Certificate of Waiver for an aviation event?</w:t>
      </w:r>
      <w:r/>
    </w:p>
    <w:p>
      <w:pPr>
        <w:pBdr/>
        <w:spacing w:after="0" w:before="0"/>
        <w:ind w:left="360"/>
        <w:rPr/>
      </w:pPr>
      <w:r>
        <w:rPr>
          <w:rFonts w:ascii="Calibri" w:hAnsi="Calibri"/>
          <w:b/>
          <w:i w:val="0"/>
          <w:color w:val="1a6b2a"/>
          <w:sz w:val="21"/>
        </w:rPr>
        <w:t xml:space="preserve">Answer:  B)  The Flight Standards District Office (FSDO)</w:t>
      </w:r>
      <w:r/>
    </w:p>
    <w:p>
      <w:pPr>
        <w:pBdr/>
        <w:spacing w:after="60" w:before="0"/>
        <w:ind w:left="360"/>
        <w:rPr/>
      </w:pPr>
      <w:r>
        <w:rPr>
          <w:rFonts w:ascii="Calibri" w:hAnsi="Calibri"/>
          <w:b w:val="0"/>
          <w:i/>
          <w:color w:val="4a4a48"/>
          <w:sz w:val="20"/>
        </w:rPr>
        <w:t xml:space="preserve">The FSDO issues the COW and designates the IIC. AFS-830 issues TFR NOTAMs — a separate filing to a separate agency. Understanding the distinction between FSDO and AFS-830 responsibilities is a common evaluation area.</w:t>
      </w:r>
      <w:r/>
    </w:p>
    <w:p>
      <w:pPr>
        <w:pBdr/>
        <w:spacing w:after="20" w:before="120"/>
        <w:ind/>
        <w:rPr/>
      </w:pPr>
      <w:r>
        <w:rPr>
          <w:rFonts w:ascii="Calibri" w:hAnsi="Calibri"/>
          <w:b/>
          <w:i w:val="0"/>
          <w:color w:val="fbb034"/>
          <w:sz w:val="21"/>
        </w:rPr>
        <w:t xml:space="preserve">2.  </w:t>
      </w:r>
      <w:r>
        <w:rPr>
          <w:rFonts w:ascii="Calibri" w:hAnsi="Calibri"/>
          <w:b w:val="0"/>
          <w:i w:val="0"/>
          <w:color w:val="1a1a1a"/>
          <w:sz w:val="21"/>
        </w:rPr>
        <w:t xml:space="preserve">When a non-participating aircraft enters the ASDA during performance, the Air Boss's immediate action is to:</w:t>
      </w:r>
      <w:r/>
    </w:p>
    <w:p>
      <w:pPr>
        <w:pBdr/>
        <w:spacing w:after="0" w:before="0"/>
        <w:ind w:left="360"/>
        <w:rPr/>
      </w:pPr>
      <w:r>
        <w:rPr>
          <w:rFonts w:ascii="Calibri" w:hAnsi="Calibri"/>
          <w:b/>
          <w:i w:val="0"/>
          <w:color w:val="1a6b2a"/>
          <w:sz w:val="21"/>
        </w:rPr>
        <w:t xml:space="preserve">Answer:  B)  Transmit 'Knock It Off' on the Air Boss frequency and notify ATC and the IIC</w:t>
      </w:r>
      <w:r/>
    </w:p>
    <w:p>
      <w:pPr>
        <w:pBdr/>
        <w:spacing w:after="60" w:before="0"/>
        <w:ind w:left="360"/>
        <w:rPr/>
      </w:pPr>
      <w:r>
        <w:rPr>
          <w:rFonts w:ascii="Calibri" w:hAnsi="Calibri"/>
          <w:b w:val="0"/>
          <w:i/>
          <w:color w:val="4a4a48"/>
          <w:sz w:val="20"/>
        </w:rPr>
        <w:t xml:space="preserve">Stop-the-show is the only correct immediate response to an ASDA incursion. Waiting for ATC to resolve it, or notifying the event director first, is the wrong sequence. KIO first — then notifications and documentation.</w:t>
      </w:r>
      <w:r/>
    </w:p>
    <w:p>
      <w:pPr>
        <w:pBdr/>
        <w:spacing w:after="20" w:before="120"/>
        <w:ind/>
        <w:rPr/>
      </w:pPr>
      <w:r>
        <w:rPr>
          <w:rFonts w:ascii="Calibri" w:hAnsi="Calibri"/>
          <w:b/>
          <w:i w:val="0"/>
          <w:color w:val="fbb034"/>
          <w:sz w:val="21"/>
        </w:rPr>
        <w:t xml:space="preserve">3.  </w:t>
      </w:r>
      <w:r>
        <w:rPr>
          <w:rFonts w:ascii="Calibri" w:hAnsi="Calibri"/>
          <w:b w:val="0"/>
          <w:i w:val="0"/>
          <w:color w:val="1a1a1a"/>
          <w:sz w:val="21"/>
        </w:rPr>
        <w:t xml:space="preserve">The Air Boss sightline to the full Flying Display Area must be:</w:t>
      </w:r>
      <w:r/>
    </w:p>
    <w:p>
      <w:pPr>
        <w:pBdr/>
        <w:spacing w:after="0" w:before="0"/>
        <w:ind w:left="360"/>
        <w:rPr/>
      </w:pPr>
      <w:r>
        <w:rPr>
          <w:rFonts w:ascii="Calibri" w:hAnsi="Calibri"/>
          <w:b/>
          <w:i w:val="0"/>
          <w:color w:val="1a6b2a"/>
          <w:sz w:val="21"/>
        </w:rPr>
        <w:t xml:space="preserve">Answer:  B)  Maintained without obstruction at all times during performance</w:t>
      </w:r>
      <w:r/>
    </w:p>
    <w:p>
      <w:pPr>
        <w:pBdr/>
        <w:spacing w:after="60" w:before="0"/>
        <w:ind w:left="360"/>
        <w:rPr/>
      </w:pPr>
      <w:r>
        <w:rPr>
          <w:rFonts w:ascii="Calibri" w:hAnsi="Calibri"/>
          <w:b w:val="0"/>
          <w:i/>
          <w:color w:val="4a4a48"/>
          <w:sz w:val="20"/>
        </w:rPr>
        <w:t xml:space="preserve">FAA Order 8900.1 and ABRP evaluation standards both require that the Air Boss maintain an unobstructed sightline to the full FDA throughout performance. Any obstruction is a stop-the-show condition, not a documentation item.</w:t>
      </w:r>
      <w:r/>
    </w:p>
    <w:p>
      <w:pPr>
        <w:keepNext w:val="true"/>
        <w:pBdr>
          <w:left w:val="single" w:color="fbb034" w:sz="24" w:space="6"/>
        </w:pBdr>
        <w:spacing w:after="40" w:before="240"/>
        <w:ind w:left="216"/>
        <w:rPr/>
      </w:pPr>
      <w:r>
        <w:rPr>
          <w:rFonts w:ascii="Calibri" w:hAnsi="Calibri"/>
          <w:b/>
          <w:color w:val="1c2232"/>
          <w:sz w:val="24"/>
        </w:rPr>
        <w:t xml:space="preserve">Module 3 — Role &amp; Authority of the Air Boss</w:t>
      </w:r>
      <w:r/>
    </w:p>
    <w:p>
      <w:pPr>
        <w:pBdr/>
        <w:spacing w:after="20" w:before="120"/>
        <w:ind/>
        <w:rPr/>
      </w:pPr>
      <w:r>
        <w:rPr>
          <w:rFonts w:ascii="Calibri" w:hAnsi="Calibri"/>
          <w:b/>
          <w:i w:val="0"/>
          <w:color w:val="fbb034"/>
          <w:sz w:val="21"/>
        </w:rPr>
        <w:t xml:space="preserve">1.  </w:t>
      </w:r>
      <w:r>
        <w:rPr>
          <w:rFonts w:ascii="Calibri" w:hAnsi="Calibri"/>
          <w:b w:val="0"/>
          <w:i w:val="0"/>
          <w:color w:val="1a1a1a"/>
          <w:sz w:val="21"/>
        </w:rPr>
        <w:t xml:space="preserve">The Air Boss's authority is derived from:</w:t>
      </w:r>
      <w:r/>
    </w:p>
    <w:p>
      <w:pPr>
        <w:pBdr/>
        <w:spacing w:after="0" w:before="0"/>
        <w:ind w:left="360"/>
        <w:rPr/>
      </w:pPr>
      <w:r>
        <w:rPr>
          <w:rFonts w:ascii="Calibri" w:hAnsi="Calibri"/>
          <w:b/>
          <w:i w:val="0"/>
          <w:color w:val="1a6b2a"/>
          <w:sz w:val="21"/>
        </w:rPr>
        <w:t xml:space="preserve">Answer:  B)  The Certificate of Waiver and FAA Order 8900.1</w:t>
      </w:r>
      <w:r/>
    </w:p>
    <w:p>
      <w:pPr>
        <w:pBdr/>
        <w:spacing w:after="60" w:before="0"/>
        <w:ind w:left="360"/>
        <w:rPr/>
      </w:pPr>
      <w:r>
        <w:rPr>
          <w:rFonts w:ascii="Calibri" w:hAnsi="Calibri"/>
          <w:b w:val="0"/>
          <w:i/>
          <w:color w:val="4a4a48"/>
          <w:sz w:val="20"/>
        </w:rPr>
        <w:t xml:space="preserve">Air Boss authority is regulatory, not experiential. Title, tenure, or ICAS membership do not confer authority. The COW defines the airspace; FAA Order 8900.1 defines the Air Boss function within it.</w:t>
      </w:r>
      <w:r/>
    </w:p>
    <w:p>
      <w:pPr>
        <w:pBdr/>
        <w:spacing w:after="20" w:before="120"/>
        <w:ind/>
        <w:rPr/>
      </w:pPr>
      <w:r>
        <w:rPr>
          <w:rFonts w:ascii="Calibri" w:hAnsi="Calibri"/>
          <w:b/>
          <w:i w:val="0"/>
          <w:color w:val="fbb034"/>
          <w:sz w:val="21"/>
        </w:rPr>
        <w:t xml:space="preserve">2.  </w:t>
      </w:r>
      <w:r>
        <w:rPr>
          <w:rFonts w:ascii="Calibri" w:hAnsi="Calibri"/>
          <w:b w:val="0"/>
          <w:i w:val="0"/>
          <w:color w:val="1a1a1a"/>
          <w:sz w:val="21"/>
        </w:rPr>
        <w:t xml:space="preserve">When multiple qualified Air Bosses are present at an event, who holds final aerial safety authority?</w:t>
      </w:r>
      <w:r/>
    </w:p>
    <w:p>
      <w:pPr>
        <w:pBdr/>
        <w:spacing w:after="0" w:before="0"/>
        <w:ind w:left="360"/>
        <w:rPr/>
      </w:pPr>
      <w:r>
        <w:rPr>
          <w:rFonts w:ascii="Calibri" w:hAnsi="Calibri"/>
          <w:b/>
          <w:i w:val="0"/>
          <w:color w:val="1a6b2a"/>
          <w:sz w:val="21"/>
        </w:rPr>
        <w:t xml:space="preserve">Answer:  B)  The designated Primary Air Boss</w:t>
      </w:r>
      <w:r/>
    </w:p>
    <w:p>
      <w:pPr>
        <w:pBdr/>
        <w:spacing w:after="60" w:before="0"/>
        <w:ind w:left="360"/>
        <w:rPr/>
      </w:pPr>
      <w:r>
        <w:rPr>
          <w:rFonts w:ascii="Calibri" w:hAnsi="Calibri"/>
          <w:b w:val="0"/>
          <w:i/>
          <w:color w:val="4a4a48"/>
          <w:sz w:val="20"/>
        </w:rPr>
        <w:t xml:space="preserve">The Primary Air Boss designation must be made explicit before the show begins. It does not automatically fall to the most senior credential holder — it is a named designation. All aerial safety decisions flow through this individual.</w:t>
      </w:r>
      <w:r/>
    </w:p>
    <w:p>
      <w:pPr>
        <w:pBdr/>
        <w:spacing w:after="20" w:before="120"/>
        <w:ind/>
        <w:rPr/>
      </w:pPr>
      <w:r>
        <w:rPr>
          <w:rFonts w:ascii="Calibri" w:hAnsi="Calibri"/>
          <w:b/>
          <w:i w:val="0"/>
          <w:color w:val="fbb034"/>
          <w:sz w:val="21"/>
        </w:rPr>
        <w:t xml:space="preserve">3.  </w:t>
      </w:r>
      <w:r>
        <w:rPr>
          <w:rFonts w:ascii="Calibri" w:hAnsi="Calibri"/>
          <w:b w:val="0"/>
          <w:i w:val="0"/>
          <w:color w:val="1a1a1a"/>
          <w:sz w:val="21"/>
        </w:rPr>
        <w:t xml:space="preserve">An initial BAB LOA requires completion of Air Boss 101 within how many months of the application?</w:t>
      </w:r>
      <w:r/>
    </w:p>
    <w:p>
      <w:pPr>
        <w:pBdr/>
        <w:spacing w:after="0" w:before="0"/>
        <w:ind w:left="360"/>
        <w:rPr/>
      </w:pPr>
      <w:r>
        <w:rPr>
          <w:rFonts w:ascii="Calibri" w:hAnsi="Calibri"/>
          <w:b/>
          <w:i w:val="0"/>
          <w:color w:val="1a6b2a"/>
          <w:sz w:val="21"/>
        </w:rPr>
        <w:t xml:space="preserve">Answer:  C)  24 months</w:t>
      </w:r>
      <w:r/>
    </w:p>
    <w:p>
      <w:pPr>
        <w:pBdr/>
        <w:spacing w:after="60" w:before="0"/>
        <w:ind w:left="360"/>
        <w:rPr/>
      </w:pPr>
      <w:r>
        <w:rPr>
          <w:rFonts w:ascii="Calibri" w:hAnsi="Calibri"/>
          <w:b w:val="0"/>
          <w:i/>
          <w:color w:val="4a4a48"/>
          <w:sz w:val="20"/>
        </w:rPr>
        <w:t xml:space="preserve">ABRP Manual, Section 3 requires Air Boss 101 within 24 months of the LOA application date. The same 24-month window applies to the three required Show Day Credits.</w:t>
      </w:r>
      <w:r/>
    </w:p>
    <w:p>
      <w:pPr>
        <w:keepNext w:val="true"/>
        <w:pBdr>
          <w:left w:val="single" w:color="fbb034" w:sz="24" w:space="6"/>
        </w:pBdr>
        <w:spacing w:after="40" w:before="240"/>
        <w:ind w:left="216"/>
        <w:rPr/>
      </w:pPr>
      <w:r>
        <w:rPr>
          <w:rFonts w:ascii="Calibri" w:hAnsi="Calibri"/>
          <w:b/>
          <w:color w:val="1c2232"/>
          <w:sz w:val="24"/>
        </w:rPr>
        <w:t xml:space="preserve">Module 4 — Core Duties: Pre-Show</w:t>
      </w:r>
      <w:r/>
    </w:p>
    <w:p>
      <w:pPr>
        <w:pBdr/>
        <w:spacing w:after="20" w:before="120"/>
        <w:ind/>
        <w:rPr/>
      </w:pPr>
      <w:r>
        <w:rPr>
          <w:rFonts w:ascii="Calibri" w:hAnsi="Calibri"/>
          <w:b/>
          <w:i w:val="0"/>
          <w:color w:val="fbb034"/>
          <w:sz w:val="21"/>
        </w:rPr>
        <w:t xml:space="preserve">1.  </w:t>
      </w:r>
      <w:r>
        <w:rPr>
          <w:rFonts w:ascii="Calibri" w:hAnsi="Calibri"/>
          <w:b w:val="0"/>
          <w:i w:val="0"/>
          <w:color w:val="1a1a1a"/>
          <w:sz w:val="21"/>
        </w:rPr>
        <w:t xml:space="preserve">The show schedule submitted with the COW application is:</w:t>
      </w:r>
      <w:r/>
    </w:p>
    <w:p>
      <w:pPr>
        <w:pBdr/>
        <w:spacing w:after="0" w:before="0"/>
        <w:ind w:left="360"/>
        <w:rPr/>
      </w:pPr>
      <w:r>
        <w:rPr>
          <w:rFonts w:ascii="Calibri" w:hAnsi="Calibri"/>
          <w:b/>
          <w:i w:val="0"/>
          <w:color w:val="1a6b2a"/>
          <w:sz w:val="21"/>
        </w:rPr>
        <w:t xml:space="preserve">Answer:  B)  Part of the regulatory record — deviations require IIC notification</w:t>
      </w:r>
      <w:r/>
    </w:p>
    <w:p>
      <w:pPr>
        <w:pBdr/>
        <w:spacing w:after="60" w:before="0"/>
        <w:ind w:left="360"/>
        <w:rPr/>
      </w:pPr>
      <w:r>
        <w:rPr>
          <w:rFonts w:ascii="Calibri" w:hAnsi="Calibri"/>
          <w:b w:val="0"/>
          <w:i/>
          <w:color w:val="4a4a48"/>
          <w:sz w:val="20"/>
        </w:rPr>
        <w:t xml:space="preserve">The approved schedule is an attachment to the COW application and b</w:t>
      </w:r>
      <w:r>
        <w:rPr>
          <w:rFonts w:ascii="Calibri" w:hAnsi="Calibri"/>
          <w:b w:val="0"/>
          <w:i/>
          <w:color w:val="4a4a48"/>
          <w:sz w:val="20"/>
        </w:rPr>
        <w:t xml:space="preserve">ecomes part of the regulatory record. Material deviations — act added, removed, or significantly reordered — require the Air Boss to notify the IIC. The Air Boss does not own the schedule administratively, but is operationally responsible for executing it.</w:t>
      </w:r>
      <w:r/>
    </w:p>
    <w:p>
      <w:pPr>
        <w:pBdr/>
        <w:spacing w:after="20" w:before="120"/>
        <w:ind/>
        <w:rPr/>
      </w:pPr>
      <w:r>
        <w:rPr>
          <w:rFonts w:ascii="Calibri" w:hAnsi="Calibri"/>
          <w:b/>
          <w:i w:val="0"/>
          <w:color w:val="fbb034"/>
          <w:sz w:val="21"/>
        </w:rPr>
        <w:t xml:space="preserve">2.  </w:t>
      </w:r>
      <w:r>
        <w:rPr>
          <w:rFonts w:ascii="Calibri" w:hAnsi="Calibri"/>
          <w:b w:val="0"/>
          <w:i w:val="0"/>
          <w:color w:val="1a1a1a"/>
          <w:sz w:val="21"/>
        </w:rPr>
        <w:t xml:space="preserve">An emergency drill before the first Show Day is:</w:t>
      </w:r>
      <w:r/>
    </w:p>
    <w:p>
      <w:pPr>
        <w:pBdr/>
        <w:spacing w:after="0" w:before="0"/>
        <w:ind w:left="360"/>
        <w:rPr/>
      </w:pPr>
      <w:r>
        <w:rPr>
          <w:rFonts w:ascii="Calibri" w:hAnsi="Calibri"/>
          <w:b/>
          <w:i w:val="0"/>
          <w:color w:val="1a6b2a"/>
          <w:sz w:val="21"/>
        </w:rPr>
        <w:t xml:space="preserve">Answer:  A)  Required by FAA Order 8900.1</w:t>
      </w:r>
      <w:r/>
    </w:p>
    <w:p>
      <w:pPr>
        <w:pBdr/>
        <w:spacing w:after="60" w:before="0"/>
        <w:ind w:left="360"/>
        <w:rPr/>
      </w:pPr>
      <w:r>
        <w:rPr>
          <w:rFonts w:ascii="Calibri" w:hAnsi="Calibri"/>
          <w:b w:val="0"/>
          <w:i/>
          <w:color w:val="4a4a48"/>
          <w:sz w:val="20"/>
        </w:rPr>
        <w:t xml:space="preserve">FAA Order 8900.1, Secti</w:t>
      </w:r>
      <w:r>
        <w:rPr>
          <w:rFonts w:ascii="Calibri" w:hAnsi="Calibri"/>
          <w:b w:val="0"/>
          <w:i/>
          <w:color w:val="4a4a48"/>
          <w:sz w:val="20"/>
        </w:rPr>
        <w:t xml:space="preserve">on 3-154B requires a pre-show emergency drill with key personnel before aerial operations begin. It is not optional, not waivable for time, and not the event director's sole responsibility. If time is insufficient, delay show start — do not skip the drill.</w:t>
      </w:r>
      <w:r/>
    </w:p>
    <w:p>
      <w:pPr>
        <w:pBdr/>
        <w:spacing w:after="20" w:before="120"/>
        <w:ind/>
        <w:rPr/>
      </w:pPr>
      <w:r>
        <w:rPr>
          <w:rFonts w:ascii="Calibri" w:hAnsi="Calibri"/>
          <w:b/>
          <w:i w:val="0"/>
          <w:color w:val="fbb034"/>
          <w:sz w:val="21"/>
        </w:rPr>
        <w:t xml:space="preserve">3.  </w:t>
      </w:r>
      <w:r>
        <w:rPr>
          <w:rFonts w:ascii="Calibri" w:hAnsi="Calibri"/>
          <w:b w:val="0"/>
          <w:i w:val="0"/>
          <w:color w:val="1a1a1a"/>
          <w:sz w:val="21"/>
        </w:rPr>
        <w:t xml:space="preserve">Standby aircraft for an emergency must:</w:t>
      </w:r>
      <w:r/>
    </w:p>
    <w:p>
      <w:pPr>
        <w:pBdr/>
        <w:spacing w:after="0" w:before="0"/>
        <w:ind w:left="360"/>
        <w:rPr/>
      </w:pPr>
      <w:r>
        <w:rPr>
          <w:rFonts w:ascii="Calibri" w:hAnsi="Calibri"/>
          <w:b/>
          <w:i w:val="0"/>
          <w:color w:val="1a6b2a"/>
          <w:sz w:val="21"/>
        </w:rPr>
        <w:t xml:space="preserve">Answer:  B)  NOT be any aircraft in the flying display</w:t>
      </w:r>
      <w:r/>
    </w:p>
    <w:p>
      <w:pPr>
        <w:pBdr/>
        <w:spacing w:after="60" w:before="0"/>
        <w:ind w:left="360"/>
        <w:rPr/>
      </w:pPr>
      <w:r>
        <w:rPr>
          <w:rFonts w:ascii="Calibri" w:hAnsi="Calibri"/>
          <w:b w:val="0"/>
          <w:i/>
          <w:color w:val="4a4a48"/>
          <w:sz w:val="20"/>
        </w:rPr>
        <w:t xml:space="preserve">A standby aircraft that i</w:t>
      </w:r>
      <w:r>
        <w:rPr>
          <w:rFonts w:ascii="Calibri" w:hAnsi="Calibri"/>
          <w:b w:val="0"/>
          <w:i/>
          <w:color w:val="4a4a48"/>
          <w:sz w:val="20"/>
        </w:rPr>
        <w:t xml:space="preserve">s also in the flying display is not available when it is needed most — during an emergency involving that same aircraft or others. Dedicated standby capability is the requirement. FAA Order 8900.1 and ABRP evaluation standards both assess this distinction.</w:t>
      </w:r>
      <w:r/>
    </w:p>
    <w:p>
      <w:pPr>
        <w:keepNext w:val="true"/>
        <w:pBdr>
          <w:left w:val="single" w:color="fbb034" w:sz="24" w:space="6"/>
        </w:pBdr>
        <w:spacing w:after="40" w:before="240"/>
        <w:ind w:left="216"/>
        <w:rPr/>
      </w:pPr>
      <w:r>
        <w:rPr>
          <w:rFonts w:ascii="Calibri" w:hAnsi="Calibri"/>
          <w:b/>
          <w:color w:val="1c2232"/>
          <w:sz w:val="24"/>
        </w:rPr>
        <w:t xml:space="preserve">Module 5 — Core Duties: Show Day</w:t>
      </w:r>
      <w:r/>
    </w:p>
    <w:p>
      <w:pPr>
        <w:pBdr/>
        <w:spacing w:after="20" w:before="120"/>
        <w:ind/>
        <w:rPr/>
      </w:pPr>
      <w:r>
        <w:rPr>
          <w:rFonts w:ascii="Calibri" w:hAnsi="Calibri"/>
          <w:b/>
          <w:i w:val="0"/>
          <w:color w:val="fbb034"/>
          <w:sz w:val="21"/>
        </w:rPr>
        <w:t xml:space="preserve">1.  </w:t>
      </w:r>
      <w:r>
        <w:rPr>
          <w:rFonts w:ascii="Calibri" w:hAnsi="Calibri"/>
          <w:b w:val="0"/>
          <w:i w:val="0"/>
          <w:color w:val="1a1a1a"/>
          <w:sz w:val="21"/>
        </w:rPr>
        <w:t xml:space="preserve">A Participants Safety Briefing may be conducted by phone for off-site performers when:</w:t>
      </w:r>
      <w:r/>
    </w:p>
    <w:p>
      <w:pPr>
        <w:pBdr/>
        <w:spacing w:after="0" w:before="0"/>
        <w:ind w:left="360"/>
        <w:rPr/>
      </w:pPr>
      <w:r>
        <w:rPr>
          <w:rFonts w:ascii="Calibri" w:hAnsi="Calibri"/>
          <w:b/>
          <w:i w:val="0"/>
          <w:color w:val="1a6b2a"/>
          <w:sz w:val="21"/>
        </w:rPr>
        <w:t xml:space="preserve">Answer:  C)  FAA must be notified and all required elements are covered</w:t>
      </w:r>
      <w:r/>
    </w:p>
    <w:p>
      <w:pPr>
        <w:pBdr/>
        <w:spacing w:after="60" w:before="0"/>
        <w:ind w:left="360"/>
        <w:rPr/>
      </w:pPr>
      <w:r>
        <w:rPr>
          <w:rFonts w:ascii="Calibri" w:hAnsi="Calibri"/>
          <w:b w:val="0"/>
          <w:i/>
          <w:color w:val="4a4a48"/>
          <w:sz w:val="20"/>
        </w:rPr>
        <w:t xml:space="preserve">FAA Order 8900.1 permits p</w:t>
      </w:r>
      <w:r>
        <w:rPr>
          <w:rFonts w:ascii="Calibri" w:hAnsi="Calibri"/>
          <w:b w:val="0"/>
          <w:i/>
          <w:color w:val="4a4a48"/>
          <w:sz w:val="20"/>
        </w:rPr>
        <w:t xml:space="preserve">hone briefings for off-site performers under specific conditions: FAA notification is required, and every required briefing element must be covered — not abbreviated. The IIC should be made aware. A phone briefing is an accommodation, not a lower standard.</w:t>
      </w:r>
      <w:r/>
    </w:p>
    <w:p>
      <w:pPr>
        <w:pBdr/>
        <w:spacing w:after="20" w:before="120"/>
        <w:ind/>
        <w:rPr/>
      </w:pPr>
      <w:r>
        <w:rPr>
          <w:rFonts w:ascii="Calibri" w:hAnsi="Calibri"/>
          <w:b/>
          <w:i w:val="0"/>
          <w:color w:val="fbb034"/>
          <w:sz w:val="21"/>
        </w:rPr>
        <w:t xml:space="preserve">2.  </w:t>
      </w:r>
      <w:r>
        <w:rPr>
          <w:rFonts w:ascii="Calibri" w:hAnsi="Calibri"/>
          <w:b w:val="0"/>
          <w:i w:val="0"/>
          <w:color w:val="1a1a1a"/>
          <w:sz w:val="21"/>
        </w:rPr>
        <w:t xml:space="preserve">Non-radio visual communication signals must be:</w:t>
      </w:r>
      <w:r/>
    </w:p>
    <w:p>
      <w:pPr>
        <w:pBdr/>
        <w:spacing w:after="0" w:before="0"/>
        <w:ind w:left="360"/>
        <w:rPr/>
      </w:pPr>
      <w:r>
        <w:rPr>
          <w:rFonts w:ascii="Calibri" w:hAnsi="Calibri"/>
          <w:b/>
          <w:i w:val="0"/>
          <w:color w:val="1a6b2a"/>
          <w:sz w:val="21"/>
        </w:rPr>
        <w:t xml:space="preserve">Answer:  B)  Briefed at the Participants Safety Briefing and confirmed before performance</w:t>
      </w:r>
      <w:r/>
    </w:p>
    <w:p>
      <w:pPr>
        <w:pBdr/>
        <w:spacing w:after="60" w:before="0"/>
        <w:ind w:left="360"/>
        <w:rPr/>
      </w:pPr>
      <w:r>
        <w:rPr>
          <w:rFonts w:ascii="Calibri" w:hAnsi="Calibri"/>
          <w:b w:val="0"/>
          <w:i/>
          <w:color w:val="4a4a48"/>
          <w:sz w:val="20"/>
        </w:rPr>
        <w:t xml:space="preserve">FAA Order 8900.1 require</w:t>
      </w:r>
      <w:r>
        <w:rPr>
          <w:rFonts w:ascii="Calibri" w:hAnsi="Calibri"/>
          <w:b w:val="0"/>
          <w:i/>
          <w:color w:val="4a4a48"/>
          <w:sz w:val="20"/>
        </w:rPr>
        <w:t xml:space="preserve">s a briefed loss-of-communications plan, which includes visual signals. Improvised hand signals on show day are not acceptable — performers must know exactly what each signal means before any aircraft enters the FDA. Signals must be confirmed, not assumed.</w:t>
      </w:r>
      <w:r/>
    </w:p>
    <w:p>
      <w:pPr>
        <w:pBdr/>
        <w:spacing w:after="20" w:before="120"/>
        <w:ind/>
        <w:rPr/>
      </w:pPr>
      <w:r>
        <w:rPr>
          <w:rFonts w:ascii="Calibri" w:hAnsi="Calibri"/>
          <w:b/>
          <w:i w:val="0"/>
          <w:color w:val="fbb034"/>
          <w:sz w:val="21"/>
        </w:rPr>
        <w:t xml:space="preserve">3.  </w:t>
      </w:r>
      <w:r>
        <w:rPr>
          <w:rFonts w:ascii="Calibri" w:hAnsi="Calibri"/>
          <w:b w:val="0"/>
          <w:i w:val="0"/>
          <w:color w:val="1a1a1a"/>
          <w:sz w:val="21"/>
        </w:rPr>
        <w:t xml:space="preserve">After a stop-the-show, the FDA may be re-opened when:</w:t>
      </w:r>
      <w:r/>
    </w:p>
    <w:p>
      <w:pPr>
        <w:pBdr/>
        <w:spacing w:after="0" w:before="0"/>
        <w:ind w:left="360"/>
        <w:rPr/>
      </w:pPr>
      <w:r>
        <w:rPr>
          <w:rFonts w:ascii="Calibri" w:hAnsi="Calibri"/>
          <w:b/>
          <w:i w:val="0"/>
          <w:color w:val="1a6b2a"/>
          <w:sz w:val="21"/>
        </w:rPr>
        <w:t xml:space="preserve">Answer:  C)  Conditions are resolved and the FDA is positively re-cleared</w:t>
      </w:r>
      <w:r/>
    </w:p>
    <w:p>
      <w:pPr>
        <w:pBdr/>
        <w:spacing w:after="60" w:before="0"/>
        <w:ind w:left="360"/>
        <w:rPr/>
      </w:pPr>
      <w:r>
        <w:rPr>
          <w:rFonts w:ascii="Calibri" w:hAnsi="Calibri"/>
          <w:b w:val="0"/>
          <w:i/>
          <w:color w:val="4a4a48"/>
          <w:sz w:val="20"/>
        </w:rPr>
        <w:t xml:space="preserve">Resuming performance </w:t>
      </w:r>
      <w:r>
        <w:rPr>
          <w:rFonts w:ascii="Calibri" w:hAnsi="Calibri"/>
          <w:b w:val="0"/>
          <w:i/>
          <w:color w:val="4a4a48"/>
          <w:sz w:val="20"/>
        </w:rPr>
        <w:t xml:space="preserve">requires two things: the triggering condition must be resolved, and the FDA must be positively confirmed clear. Neither five minutes of elapsed time nor IIC authorization alone satisfies this. The Air Boss makes the re-clearance call — it is not delegated.</w:t>
      </w:r>
      <w:r/>
    </w:p>
    <w:p>
      <w:pPr>
        <w:keepNext w:val="true"/>
        <w:pBdr>
          <w:left w:val="single" w:color="fbb034" w:sz="24" w:space="6"/>
        </w:pBdr>
        <w:spacing w:after="40" w:before="240"/>
        <w:ind w:left="216"/>
        <w:rPr/>
      </w:pPr>
      <w:r>
        <w:rPr>
          <w:rFonts w:ascii="Calibri" w:hAnsi="Calibri"/>
          <w:b/>
          <w:color w:val="1c2232"/>
          <w:sz w:val="24"/>
        </w:rPr>
        <w:t xml:space="preserve">Module 6 — Safety &amp; Risk Management</w:t>
      </w:r>
      <w:r/>
    </w:p>
    <w:p>
      <w:pPr>
        <w:pBdr/>
        <w:spacing w:after="20" w:before="120"/>
        <w:ind/>
        <w:rPr/>
      </w:pPr>
      <w:r>
        <w:rPr>
          <w:rFonts w:ascii="Calibri" w:hAnsi="Calibri"/>
          <w:b/>
          <w:i w:val="0"/>
          <w:color w:val="fbb034"/>
          <w:sz w:val="21"/>
        </w:rPr>
        <w:t xml:space="preserve">1.  </w:t>
      </w:r>
      <w:r>
        <w:rPr>
          <w:rFonts w:ascii="Calibri" w:hAnsi="Calibri"/>
          <w:b w:val="0"/>
          <w:i w:val="0"/>
          <w:color w:val="1a1a1a"/>
          <w:sz w:val="21"/>
        </w:rPr>
        <w:t xml:space="preserve">The first step in the risk mitigation hierarchy is:</w:t>
      </w:r>
      <w:r/>
    </w:p>
    <w:p>
      <w:pPr>
        <w:pBdr/>
        <w:spacing w:after="0" w:before="0"/>
        <w:ind w:left="360"/>
        <w:rPr/>
      </w:pPr>
      <w:r>
        <w:rPr>
          <w:rFonts w:ascii="Calibri" w:hAnsi="Calibri"/>
          <w:b/>
          <w:i w:val="0"/>
          <w:color w:val="1a6b2a"/>
          <w:sz w:val="21"/>
        </w:rPr>
        <w:t xml:space="preserve">Answer:  C)  Elimination — remove the hazard entirely</w:t>
      </w:r>
      <w:r/>
    </w:p>
    <w:p>
      <w:pPr>
        <w:pBdr/>
        <w:spacing w:after="60" w:before="0"/>
        <w:ind w:left="360"/>
        <w:rPr/>
      </w:pPr>
      <w:r>
        <w:rPr>
          <w:rFonts w:ascii="Calibri" w:hAnsi="Calibri"/>
          <w:b w:val="0"/>
          <w:i/>
          <w:color w:val="4a4a48"/>
          <w:sz w:val="20"/>
        </w:rPr>
        <w:t xml:space="preserve">The hierarchy is applied in order: Elimination first, then Su</w:t>
      </w:r>
      <w:r>
        <w:rPr>
          <w:rFonts w:ascii="Calibri" w:hAnsi="Calibri"/>
          <w:b w:val="0"/>
          <w:i/>
          <w:color w:val="4a4a48"/>
          <w:sz w:val="20"/>
        </w:rPr>
        <w:t xml:space="preserve">bstitution, Engineering controls, Administrative controls, and PPE last. PPE is never the first response to a hazard. If a hazard can be eliminated entirely, it must be — accepting a mitigated hazard when elimination is possible is itself a safety failure.</w:t>
      </w:r>
      <w:r/>
    </w:p>
    <w:p>
      <w:pPr>
        <w:pBdr/>
        <w:spacing w:after="20" w:before="120"/>
        <w:ind/>
        <w:rPr/>
      </w:pPr>
      <w:r>
        <w:rPr>
          <w:rFonts w:ascii="Calibri" w:hAnsi="Calibri"/>
          <w:b/>
          <w:i w:val="0"/>
          <w:color w:val="fbb034"/>
          <w:sz w:val="21"/>
        </w:rPr>
        <w:t xml:space="preserve">2.  </w:t>
      </w:r>
      <w:r>
        <w:rPr>
          <w:rFonts w:ascii="Calibri" w:hAnsi="Calibri"/>
          <w:b w:val="0"/>
          <w:i w:val="0"/>
          <w:color w:val="1a1a1a"/>
          <w:sz w:val="21"/>
        </w:rPr>
        <w:t xml:space="preserve">Airborne pyrotechnics at a Basic Air Show require:</w:t>
      </w:r>
      <w:r/>
    </w:p>
    <w:p>
      <w:pPr>
        <w:pBdr/>
        <w:spacing w:after="0" w:before="0"/>
        <w:ind w:left="360"/>
        <w:rPr/>
      </w:pPr>
      <w:r>
        <w:rPr>
          <w:rFonts w:ascii="Calibri" w:hAnsi="Calibri"/>
          <w:b/>
          <w:i w:val="0"/>
          <w:color w:val="1a6b2a"/>
          <w:sz w:val="21"/>
        </w:rPr>
        <w:t xml:space="preserve">Answer:  B)  The pilot to hold an ACE endorsement, verified before authorizing the act</w:t>
      </w:r>
      <w:r/>
    </w:p>
    <w:p>
      <w:pPr>
        <w:pBdr/>
        <w:spacing w:after="60" w:before="0"/>
        <w:ind w:left="360"/>
        <w:rPr/>
      </w:pPr>
      <w:r>
        <w:rPr>
          <w:rFonts w:ascii="Calibri" w:hAnsi="Calibri"/>
          <w:b w:val="0"/>
          <w:i/>
          <w:color w:val="4a4a48"/>
          <w:sz w:val="20"/>
        </w:rPr>
        <w:t xml:space="preserve">The Aerobatic Competency E</w:t>
      </w:r>
      <w:r>
        <w:rPr>
          <w:rFonts w:ascii="Calibri" w:hAnsi="Calibri"/>
          <w:b w:val="0"/>
          <w:i/>
          <w:color w:val="4a4a48"/>
          <w:sz w:val="20"/>
        </w:rPr>
        <w:t xml:space="preserve">valuator endorsement for pyrotechnics must be on file and verified by the Air Boss before the act is authorized — not assumed, not delegated to the event director. Ground pyrotechnic displays remain prohibited at Basic Air Shows regardless of endorsements.</w:t>
      </w:r>
      <w:r/>
    </w:p>
    <w:p>
      <w:pPr>
        <w:pBdr/>
        <w:spacing w:after="20" w:before="120"/>
        <w:ind/>
        <w:rPr/>
      </w:pPr>
      <w:r>
        <w:rPr>
          <w:rFonts w:ascii="Calibri" w:hAnsi="Calibri"/>
          <w:b/>
          <w:i w:val="0"/>
          <w:color w:val="fbb034"/>
          <w:sz w:val="21"/>
        </w:rPr>
        <w:t xml:space="preserve">3.  </w:t>
      </w:r>
      <w:r>
        <w:rPr>
          <w:rFonts w:ascii="Calibri" w:hAnsi="Calibri"/>
          <w:b w:val="0"/>
          <w:i w:val="0"/>
          <w:color w:val="1a1a1a"/>
          <w:sz w:val="21"/>
        </w:rPr>
        <w:t xml:space="preserve">The IMSAFE checklist applies to:</w:t>
      </w:r>
      <w:r/>
    </w:p>
    <w:p>
      <w:pPr>
        <w:pBdr/>
        <w:spacing w:after="0" w:before="0"/>
        <w:ind w:left="360"/>
        <w:rPr/>
      </w:pPr>
      <w:r>
        <w:rPr>
          <w:rFonts w:ascii="Calibri" w:hAnsi="Calibri"/>
          <w:b/>
          <w:i w:val="0"/>
          <w:color w:val="1a6b2a"/>
          <w:sz w:val="21"/>
        </w:rPr>
        <w:t xml:space="preserve">Answer:  C)  Performers and the Air Boss</w:t>
      </w:r>
      <w:r/>
    </w:p>
    <w:p>
      <w:pPr>
        <w:pBdr/>
        <w:spacing w:after="60" w:before="0"/>
        <w:ind w:left="360"/>
        <w:rPr/>
      </w:pPr>
      <w:r>
        <w:rPr>
          <w:rFonts w:ascii="Calibri" w:hAnsi="Calibri"/>
          <w:b w:val="0"/>
          <w:i/>
          <w:color w:val="4a4a48"/>
          <w:sz w:val="20"/>
        </w:rPr>
        <w:t xml:space="preserve">IMSAFE is not only a performer self-certif</w:t>
      </w:r>
      <w:r>
        <w:rPr>
          <w:rFonts w:ascii="Calibri" w:hAnsi="Calibri"/>
          <w:b w:val="0"/>
          <w:i/>
          <w:color w:val="4a4a48"/>
          <w:sz w:val="20"/>
        </w:rPr>
        <w:t xml:space="preserve">ication — it applies equally to the Air Boss. At multi-day shows, the Air Boss's own fatigue, stress, and fitness to perform are safety factors. The Air Boss who is unfit to perform must hand off to a qualified relief, just as a performer would stand down.</w:t>
      </w:r>
      <w:r/>
    </w:p>
    <w:p>
      <w:pPr>
        <w:pBdr/>
        <w:spacing/>
        <w:ind/>
        <w:rPr/>
      </w:pPr>
      <w:r>
        <w:br w:type="page" w:clear="all"/>
      </w:r>
      <w:r/>
    </w:p>
    <w:p>
      <w:pPr>
        <w:keepNext w:val="true"/>
        <w:pBdr>
          <w:left w:val="single" w:color="fbb034" w:sz="24" w:space="6"/>
        </w:pBdr>
        <w:spacing w:after="40" w:before="240"/>
        <w:ind w:left="216"/>
        <w:rPr/>
      </w:pPr>
      <w:r>
        <w:rPr>
          <w:rFonts w:ascii="Calibri" w:hAnsi="Calibri"/>
          <w:b/>
          <w:color w:val="1c2232"/>
          <w:sz w:val="24"/>
        </w:rPr>
        <w:t xml:space="preserve">Key Concepts for the Knowledge Examination</w:t>
      </w:r>
      <w:r/>
    </w:p>
    <w:p>
      <w:pPr>
        <w:pBdr/>
        <w:spacing w:after="40" w:before="20"/>
        <w:ind w:left="0"/>
        <w:rPr/>
      </w:pPr>
      <w:r>
        <w:rPr>
          <w:rFonts w:ascii="Calibri" w:hAnsi="Calibri"/>
          <w:b w:val="0"/>
          <w:i w:val="0"/>
          <w:color w:val="1a1a1a"/>
          <w:sz w:val="21"/>
        </w:rPr>
        <w:t xml:space="preserve">The following topics appear with highest frequency in the Air Boss 101 Knowledge Examination. Review each before the exam.</w:t>
      </w:r>
      <w:r/>
    </w:p>
    <w:tbl>
      <w:tblPr>
        <w:tblStyle w:val="753"/>
        <w:tblW w:w="0" w:type="auto"/>
        <w:tblBorders/>
        <w:tblLook w:val="04A0" w:firstRow="1" w:lastRow="0" w:firstColumn="1" w:lastColumn="0" w:noHBand="0" w:noVBand="1"/>
      </w:tblPr>
      <w:tblGrid>
        <w:gridCol w:w="4608"/>
        <w:gridCol w:w="4608"/>
      </w:tblGrid>
      <w:tr>
        <w:trPr/>
        <w:tc>
          <w:tcPr>
            <w:shd w:val="clear" w:color="auto" w:fill="1c2232"/>
            <w:tcBorders/>
            <w:tcW w:w="4608" w:type="dxa"/>
          </w:tcPr>
          <w:p>
            <w:pPr>
              <w:pBdr/>
              <w:spacing/>
              <w:ind/>
              <w:rPr/>
            </w:pPr>
            <w:r>
              <w:rPr>
                <w:b/>
                <w:color w:val="ffffff"/>
                <w:sz w:val="20"/>
              </w:rPr>
              <w:t xml:space="preserve">Topic</w:t>
            </w:r>
            <w:r/>
          </w:p>
        </w:tc>
        <w:tc>
          <w:tcPr>
            <w:shd w:val="clear" w:color="auto" w:fill="1c2232"/>
            <w:tcBorders/>
            <w:tcW w:w="4608" w:type="dxa"/>
          </w:tcPr>
          <w:p>
            <w:pPr>
              <w:pBdr/>
              <w:spacing/>
              <w:ind/>
              <w:rPr/>
            </w:pPr>
            <w:r>
              <w:rPr>
                <w:b/>
                <w:color w:val="ffffff"/>
                <w:sz w:val="20"/>
              </w:rPr>
              <w:t xml:space="preserve">What You Must Know</w:t>
            </w:r>
            <w:r/>
          </w:p>
        </w:tc>
      </w:tr>
      <w:tr>
        <w:trPr/>
        <w:tc>
          <w:tcPr>
            <w:tcBorders/>
            <w:tcW w:w="4608" w:type="dxa"/>
          </w:tcPr>
          <w:p>
            <w:pPr>
              <w:pBdr/>
              <w:spacing/>
              <w:ind/>
              <w:rPr/>
            </w:pPr>
            <w:r>
              <w:rPr>
                <w:b/>
                <w:color w:val="1c2232"/>
                <w:sz w:val="20"/>
              </w:rPr>
              <w:t xml:space="preserve">ABRP Manual §1</w:t>
            </w:r>
            <w:r/>
          </w:p>
        </w:tc>
        <w:tc>
          <w:tcPr>
            <w:tcBorders/>
            <w:tcW w:w="4608" w:type="dxa"/>
          </w:tcPr>
          <w:p>
            <w:pPr>
              <w:pBdr/>
              <w:spacing/>
              <w:ind/>
              <w:rPr/>
            </w:pPr>
            <w:r>
              <w:rPr>
                <w:color w:val="1a1a1a"/>
                <w:sz w:val="20"/>
              </w:rPr>
              <w:t xml:space="preserve">Basic Air Show definition — all 11 limitations by name and source</w:t>
            </w:r>
            <w:r/>
          </w:p>
        </w:tc>
      </w:tr>
      <w:tr>
        <w:trPr/>
        <w:tc>
          <w:tcPr>
            <w:shd w:val="clear" w:color="auto" w:fill="f5f5f3"/>
            <w:tcBorders/>
            <w:tcW w:w="4608" w:type="dxa"/>
          </w:tcPr>
          <w:p>
            <w:pPr>
              <w:pBdr/>
              <w:spacing/>
              <w:ind/>
              <w:rPr/>
            </w:pPr>
            <w:r>
              <w:rPr>
                <w:b/>
                <w:color w:val="1c2232"/>
                <w:sz w:val="20"/>
              </w:rPr>
              <w:t xml:space="preserve">ABRP Manual §3</w:t>
            </w:r>
            <w:r/>
          </w:p>
        </w:tc>
        <w:tc>
          <w:tcPr>
            <w:shd w:val="clear" w:color="auto" w:fill="f5f5f3"/>
            <w:tcBorders/>
            <w:tcW w:w="4608" w:type="dxa"/>
          </w:tcPr>
          <w:p>
            <w:pPr>
              <w:pBdr/>
              <w:spacing/>
              <w:ind/>
              <w:rPr/>
            </w:pPr>
            <w:r>
              <w:rPr>
                <w:color w:val="1a1a1a"/>
                <w:sz w:val="20"/>
              </w:rPr>
              <w:t xml:space="preserve">BAB initial requirements: 18 yrs, English, Air Boss 101, 3 Show Day Credits, Evaluative Conference</w:t>
            </w:r>
            <w:r/>
          </w:p>
        </w:tc>
      </w:tr>
      <w:tr>
        <w:trPr/>
        <w:tc>
          <w:tcPr>
            <w:tcBorders/>
            <w:tcW w:w="4608" w:type="dxa"/>
          </w:tcPr>
          <w:p>
            <w:pPr>
              <w:pBdr/>
              <w:spacing/>
              <w:ind/>
              <w:rPr/>
            </w:pPr>
            <w:r>
              <w:rPr>
                <w:b/>
                <w:color w:val="1c2232"/>
                <w:sz w:val="20"/>
              </w:rPr>
              <w:t xml:space="preserve">ABRP Manual §11</w:t>
            </w:r>
            <w:r/>
          </w:p>
        </w:tc>
        <w:tc>
          <w:tcPr>
            <w:tcBorders/>
            <w:tcW w:w="4608" w:type="dxa"/>
          </w:tcPr>
          <w:p>
            <w:pPr>
              <w:pBdr/>
              <w:spacing/>
              <w:ind/>
              <w:rPr/>
            </w:pPr>
            <w:r>
              <w:rPr>
                <w:color w:val="1a1a1a"/>
                <w:sz w:val="20"/>
              </w:rPr>
              <w:t xml:space="preserve">Examination passing threshold: 80% (12 of 15 correct); closed-book; LOA not issued on score alone</w:t>
            </w:r>
            <w:r/>
          </w:p>
        </w:tc>
      </w:tr>
      <w:tr>
        <w:trPr/>
        <w:tc>
          <w:tcPr>
            <w:shd w:val="clear" w:color="auto" w:fill="f5f5f3"/>
            <w:tcBorders/>
            <w:tcW w:w="4608" w:type="dxa"/>
          </w:tcPr>
          <w:p>
            <w:pPr>
              <w:pBdr/>
              <w:spacing/>
              <w:ind/>
              <w:rPr/>
            </w:pPr>
            <w:r>
              <w:rPr>
                <w:b/>
                <w:color w:val="1c2232"/>
                <w:sz w:val="20"/>
              </w:rPr>
              <w:t xml:space="preserve">FAA Order 8900.1</w:t>
            </w:r>
            <w:r/>
          </w:p>
        </w:tc>
        <w:tc>
          <w:tcPr>
            <w:shd w:val="clear" w:color="auto" w:fill="f5f5f3"/>
            <w:tcBorders/>
            <w:tcW w:w="4608" w:type="dxa"/>
          </w:tcPr>
          <w:p>
            <w:pPr>
              <w:pBdr/>
              <w:spacing/>
              <w:ind/>
              <w:rPr/>
            </w:pPr>
            <w:r>
              <w:rPr>
                <w:color w:val="1a1a1a"/>
                <w:sz w:val="20"/>
              </w:rPr>
              <w:t xml:space="preserve">Primary governing document for aviation events; Air Boss must be familiar with its provisions — not merely aware it exists</w:t>
            </w:r>
            <w:r/>
          </w:p>
        </w:tc>
      </w:tr>
      <w:tr>
        <w:trPr/>
        <w:tc>
          <w:tcPr>
            <w:tcBorders/>
            <w:tcW w:w="4608" w:type="dxa"/>
          </w:tcPr>
          <w:p>
            <w:pPr>
              <w:pBdr/>
              <w:spacing/>
              <w:ind/>
              <w:rPr/>
            </w:pPr>
            <w:r>
              <w:rPr>
                <w:b/>
                <w:color w:val="1c2232"/>
                <w:sz w:val="20"/>
              </w:rPr>
              <w:t xml:space="preserve">COW / COA</w:t>
            </w:r>
            <w:r/>
          </w:p>
        </w:tc>
        <w:tc>
          <w:tcPr>
            <w:tcBorders/>
            <w:tcW w:w="4608" w:type="dxa"/>
          </w:tcPr>
          <w:p>
            <w:pPr>
              <w:pBdr/>
              <w:spacing/>
              <w:ind/>
              <w:rPr/>
            </w:pPr>
            <w:r>
              <w:rPr>
                <w:color w:val="1a1a1a"/>
                <w:sz w:val="20"/>
              </w:rPr>
              <w:t xml:space="preserve">Read the issued document in full; errors traceable to the 7711-2 application require immediate FSDO contact</w:t>
            </w:r>
            <w:r/>
          </w:p>
        </w:tc>
      </w:tr>
      <w:tr>
        <w:trPr/>
        <w:tc>
          <w:tcPr>
            <w:shd w:val="clear" w:color="auto" w:fill="f5f5f3"/>
            <w:tcBorders/>
            <w:tcW w:w="4608" w:type="dxa"/>
          </w:tcPr>
          <w:p>
            <w:pPr>
              <w:pBdr/>
              <w:spacing/>
              <w:ind/>
              <w:rPr/>
            </w:pPr>
            <w:r>
              <w:rPr>
                <w:b/>
                <w:color w:val="1c2232"/>
                <w:sz w:val="20"/>
              </w:rPr>
              <w:t xml:space="preserve">TFR</w:t>
            </w:r>
            <w:r/>
          </w:p>
        </w:tc>
        <w:tc>
          <w:tcPr>
            <w:shd w:val="clear" w:color="auto" w:fill="f5f5f3"/>
            <w:tcBorders/>
            <w:tcW w:w="4608" w:type="dxa"/>
          </w:tcPr>
          <w:p>
            <w:pPr>
              <w:pBdr/>
              <w:spacing/>
              <w:ind/>
              <w:rPr/>
            </w:pPr>
            <w:r>
              <w:rPr>
                <w:color w:val="1a1a1a"/>
                <w:sz w:val="20"/>
              </w:rPr>
              <w:t xml:space="preserve">Read every line of the NOTAM; verify UTC conversions; notify ATC when show ends early</w:t>
            </w:r>
            <w:r/>
          </w:p>
        </w:tc>
      </w:tr>
      <w:tr>
        <w:trPr/>
        <w:tc>
          <w:tcPr>
            <w:tcBorders/>
            <w:tcW w:w="4608" w:type="dxa"/>
          </w:tcPr>
          <w:p>
            <w:pPr>
              <w:pBdr/>
              <w:spacing/>
              <w:ind/>
              <w:rPr/>
            </w:pPr>
            <w:r>
              <w:rPr>
                <w:b/>
                <w:color w:val="1c2232"/>
                <w:sz w:val="20"/>
              </w:rPr>
              <w:t xml:space="preserve">IIC Authority</w:t>
            </w:r>
            <w:r/>
          </w:p>
        </w:tc>
        <w:tc>
          <w:tcPr>
            <w:tcBorders/>
            <w:tcW w:w="4608" w:type="dxa"/>
          </w:tcPr>
          <w:p>
            <w:pPr>
              <w:pBdr/>
              <w:spacing/>
              <w:ind/>
              <w:rPr/>
            </w:pPr>
            <w:r>
              <w:rPr>
                <w:color w:val="1a1a1a"/>
                <w:sz w:val="20"/>
              </w:rPr>
              <w:t xml:space="preserve">The IIC has authority to suspend, modify, or terminate the COW; the Air Boss does not supersede this</w:t>
            </w:r>
            <w:r/>
          </w:p>
        </w:tc>
      </w:tr>
      <w:tr>
        <w:trPr/>
        <w:tc>
          <w:tcPr>
            <w:shd w:val="clear" w:color="auto" w:fill="f5f5f3"/>
            <w:tcBorders/>
            <w:tcW w:w="4608" w:type="dxa"/>
          </w:tcPr>
          <w:p>
            <w:pPr>
              <w:pBdr/>
              <w:spacing/>
              <w:ind/>
              <w:rPr/>
            </w:pPr>
            <w:r>
              <w:rPr>
                <w:b/>
                <w:color w:val="1c2232"/>
                <w:sz w:val="20"/>
              </w:rPr>
              <w:t xml:space="preserve">Stop-the-Show</w:t>
            </w:r>
            <w:r/>
          </w:p>
        </w:tc>
        <w:tc>
          <w:tcPr>
            <w:shd w:val="clear" w:color="auto" w:fill="f5f5f3"/>
            <w:tcBorders/>
            <w:tcW w:w="4608" w:type="dxa"/>
          </w:tcPr>
          <w:p>
            <w:pPr>
              <w:pBdr/>
              <w:spacing/>
              <w:ind/>
              <w:rPr/>
            </w:pPr>
            <w:r>
              <w:rPr>
                <w:color w:val="1a1a1a"/>
                <w:sz w:val="20"/>
              </w:rPr>
              <w:t xml:space="preserve">KIO is the Air Boss's primary safety tool — threshold for stopping is lower than threshold for accepting risk</w:t>
            </w:r>
            <w:r/>
          </w:p>
        </w:tc>
      </w:tr>
      <w:tr>
        <w:trPr/>
        <w:tc>
          <w:tcPr>
            <w:tcBorders/>
            <w:tcW w:w="4608" w:type="dxa"/>
          </w:tcPr>
          <w:p>
            <w:pPr>
              <w:pBdr/>
              <w:spacing/>
              <w:ind/>
              <w:rPr/>
            </w:pPr>
            <w:r>
              <w:rPr>
                <w:b/>
                <w:color w:val="1c2232"/>
                <w:sz w:val="20"/>
              </w:rPr>
              <w:t xml:space="preserve">Participants Safety Briefing</w:t>
            </w:r>
            <w:r/>
          </w:p>
        </w:tc>
        <w:tc>
          <w:tcPr>
            <w:tcBorders/>
            <w:tcW w:w="4608" w:type="dxa"/>
          </w:tcPr>
          <w:p>
            <w:pPr>
              <w:pBdr/>
              <w:spacing/>
              <w:ind/>
              <w:rPr/>
            </w:pPr>
            <w:r>
              <w:rPr>
                <w:color w:val="1a1a1a"/>
                <w:sz w:val="20"/>
              </w:rPr>
              <w:t xml:space="preserve">All 25 required elements; phone briefing requires FAA notification; delivery is evaluated, not only content</w:t>
            </w:r>
            <w:r/>
          </w:p>
        </w:tc>
      </w:tr>
      <w:tr>
        <w:trPr/>
        <w:tc>
          <w:tcPr>
            <w:shd w:val="clear" w:color="auto" w:fill="f5f5f3"/>
            <w:tcBorders/>
            <w:tcW w:w="4608" w:type="dxa"/>
          </w:tcPr>
          <w:p>
            <w:pPr>
              <w:pBdr/>
              <w:spacing/>
              <w:ind/>
              <w:rPr/>
            </w:pPr>
            <w:r>
              <w:rPr>
                <w:b/>
                <w:color w:val="1c2232"/>
                <w:sz w:val="20"/>
              </w:rPr>
              <w:t xml:space="preserve">IMSAFE</w:t>
            </w:r>
            <w:r/>
          </w:p>
        </w:tc>
        <w:tc>
          <w:tcPr>
            <w:shd w:val="clear" w:color="auto" w:fill="f5f5f3"/>
            <w:tcBorders/>
            <w:tcW w:w="4608" w:type="dxa"/>
          </w:tcPr>
          <w:p>
            <w:pPr>
              <w:pBdr/>
              <w:spacing/>
              <w:ind/>
              <w:rPr/>
            </w:pPr>
            <w:r>
              <w:rPr>
                <w:color w:val="1a1a1a"/>
                <w:sz w:val="20"/>
              </w:rPr>
              <w:t xml:space="preserve">Applies to performers AND the Air Boss; multi-day shows compound fatigue for all personnel</w:t>
            </w:r>
            <w:r/>
          </w:p>
        </w:tc>
      </w:tr>
      <w:tr>
        <w:trPr/>
        <w:tc>
          <w:tcPr>
            <w:tcBorders/>
            <w:tcW w:w="4608" w:type="dxa"/>
          </w:tcPr>
          <w:p>
            <w:pPr>
              <w:pBdr/>
              <w:spacing/>
              <w:ind/>
              <w:rPr/>
            </w:pPr>
            <w:r>
              <w:rPr>
                <w:b/>
                <w:color w:val="1c2232"/>
                <w:sz w:val="20"/>
              </w:rPr>
              <w:t xml:space="preserve">LOA</w:t>
            </w:r>
            <w:r/>
          </w:p>
        </w:tc>
        <w:tc>
          <w:tcPr>
            <w:tcBorders/>
            <w:tcW w:w="4608" w:type="dxa"/>
          </w:tcPr>
          <w:p>
            <w:pPr>
              <w:pBdr/>
              <w:spacing/>
              <w:ind/>
              <w:rPr/>
            </w:pPr>
            <w:r>
              <w:rPr>
                <w:color w:val="1a1a1a"/>
                <w:sz w:val="20"/>
              </w:rPr>
              <w:t xml:space="preserve">Must be current and in possession during show duties; scope of LOA matches credential level</w:t>
            </w:r>
            <w:r/>
          </w:p>
        </w:tc>
      </w:tr>
      <w:tr>
        <w:trPr/>
        <w:tc>
          <w:tcPr>
            <w:shd w:val="clear" w:color="auto" w:fill="f5f5f3"/>
            <w:tcBorders/>
            <w:tcW w:w="4608" w:type="dxa"/>
          </w:tcPr>
          <w:p>
            <w:pPr>
              <w:pBdr/>
              <w:spacing/>
              <w:ind/>
              <w:rPr/>
            </w:pPr>
            <w:r>
              <w:rPr>
                <w:b/>
                <w:color w:val="1c2232"/>
                <w:sz w:val="20"/>
              </w:rPr>
              <w:t xml:space="preserve">Responsible Person</w:t>
            </w:r>
            <w:r/>
          </w:p>
        </w:tc>
        <w:tc>
          <w:tcPr>
            <w:shd w:val="clear" w:color="auto" w:fill="f5f5f3"/>
            <w:tcBorders/>
            <w:tcW w:w="4608" w:type="dxa"/>
          </w:tcPr>
          <w:p>
            <w:pPr>
              <w:pBdr/>
              <w:spacing/>
              <w:ind/>
              <w:rPr/>
            </w:pPr>
            <w:r>
              <w:rPr>
                <w:color w:val="1a1a1a"/>
                <w:sz w:val="20"/>
              </w:rPr>
              <w:t xml:space="preserve">The individual named on the COW; legally accountable for the event; defers to Air Boss on aerial safety</w:t>
            </w:r>
            <w:r/>
          </w:p>
        </w:tc>
      </w:tr>
    </w:tbl>
    <w:p>
      <w:pPr>
        <w:pBdr/>
        <w:spacing/>
        <w:ind/>
        <w:rPr/>
      </w:pPr>
      <w:r>
        <w:br w:type="page" w:clear="all"/>
      </w:r>
      <w:r/>
    </w:p>
    <w:p>
      <w:pPr>
        <w:keepNext w:val="true"/>
        <w:pBdr/>
        <w:shd w:val="clear" w:color="auto" w:fill="1c2232"/>
        <w:spacing w:after="80" w:before="360"/>
        <w:ind w:firstLine="144" w:left="-144"/>
        <w:rPr/>
      </w:pPr>
      <w:r>
        <w:rPr>
          <w:rFonts w:ascii="Calibri" w:hAnsi="Calibri"/>
          <w:b/>
          <w:color w:val="ffffff"/>
          <w:sz w:val="32"/>
        </w:rPr>
        <w:t xml:space="preserve">APPENDIX C — AIR SHOW LAYOUTS FROM FAA ORDER 8900.1</w:t>
      </w:r>
      <w:r/>
    </w:p>
    <w:p>
      <w:pPr>
        <w:pBdr/>
        <w:spacing w:after="40" w:before="20"/>
        <w:ind w:left="0"/>
        <w:rPr/>
      </w:pPr>
      <w:r>
        <w:rPr>
          <w:rFonts w:ascii="Calibri" w:hAnsi="Calibri"/>
          <w:b w:val="0"/>
          <w:i w:val="0"/>
          <w:color w:val="1a1a1a"/>
          <w:sz w:val="21"/>
        </w:rPr>
        <w:t xml:space="preserve">The following figures are reproduced from FAA Order 8900.1, Vol. 3, Ch. 6, Sec. 1 (CHG 694</w:t>
      </w:r>
      <w:r>
        <w:rPr>
          <w:rFonts w:ascii="Calibri" w:hAnsi="Calibri"/>
          <w:b w:val="0"/>
          <w:i w:val="0"/>
          <w:color w:val="1a1a1a"/>
          <w:sz w:val="21"/>
        </w:rPr>
        <w:t xml:space="preserve">). They define the spatial relationships between spectator areas, crowd lines, show lines, aerobatic boxes, and aircraft performance zones. All Air Boss candidates must be able to interpret these diagrams and apply them when reviewing a site layout or COW.</w:t>
      </w:r>
      <w:r/>
    </w:p>
    <w:p>
      <w:pPr>
        <w:pBdr/>
        <w:spacing w:after="40" w:before="20"/>
        <w:ind w:left="0"/>
        <w:rPr/>
      </w:pPr>
      <w:r>
        <w:rPr>
          <w:rFonts w:ascii="Calibri" w:hAnsi="Calibri"/>
          <w:b w:val="0"/>
          <w:i w:val="0"/>
          <w:color w:val="1a1a1a"/>
          <w:sz w:val="21"/>
        </w:rPr>
      </w:r>
      <w:r/>
    </w:p>
    <w:p>
      <w:pPr>
        <w:pBdr/>
        <w:shd w:val="clear" w:color="auto" w:fill="f5f5f3"/>
        <w:spacing w:after="40" w:before="40"/>
        <w:ind w:right="144" w:left="144"/>
        <w:rPr/>
      </w:pPr>
      <w:r>
        <w:rPr>
          <w:rFonts w:ascii="Calibri" w:hAnsi="Calibri"/>
          <w:b w:val="0"/>
          <w:i w:val="0"/>
          <w:color w:val="1c2232"/>
          <w:sz w:val="20"/>
        </w:rPr>
        <w:t xml:space="preserve">Source:  FAA Order 8900.1, Vol. 3, Ch. 6, Sec. 1 — "Issue a Certificate of Waiver or Authorization for an Aviation Event"</w:t>
      </w:r>
      <w:r/>
    </w:p>
    <w:p>
      <w:pPr>
        <w:pBdr/>
        <w:shd w:val="clear" w:color="auto" w:fill="f5f5f3"/>
        <w:spacing w:after="40" w:before="40"/>
        <w:ind w:right="144" w:left="144"/>
        <w:rPr/>
      </w:pPr>
      <w:r>
        <w:rPr>
          <w:rFonts w:ascii="Calibri" w:hAnsi="Calibri"/>
          <w:b w:val="0"/>
          <w:i w:val="0"/>
          <w:color w:val="1c2232"/>
          <w:sz w:val="20"/>
        </w:rPr>
        <w:t xml:space="preserve">Change:  CHG 694  |  Figure numbers refer to the figures as numbered in the source document.</w:t>
      </w:r>
      <w:r/>
    </w:p>
    <w:p>
      <w:pPr>
        <w:pBdr/>
        <w:shd w:val="clear" w:color="auto" w:fill="f5f5f3"/>
        <w:spacing w:after="40" w:before="40"/>
        <w:ind w:right="144" w:left="144"/>
        <w:rPr/>
      </w:pPr>
      <w:r>
        <w:rPr>
          <w:rFonts w:ascii="Calibri" w:hAnsi="Calibri"/>
          <w:b w:val="0"/>
          <w:i w:val="0"/>
          <w:color w:val="1c2232"/>
          <w:sz w:val="20"/>
        </w:rPr>
        <w:t xml:space="preserve">Use:     These figures govern site layout requirements and are referenced in the Participants Safety Briefing, COW review, and Evaluative Conference assessments.</w:t>
      </w:r>
      <w:r/>
    </w:p>
    <w:p>
      <w:pPr>
        <w:pBdr/>
        <w:spacing/>
        <w:ind/>
        <w:rPr/>
      </w:pPr>
      <w:r/>
      <w:r/>
    </w:p>
    <w:p w14:paraId="5476313E">
      <w:pPr>
        <w:pBdr/>
        <w:shd w:val="nil"/>
        <w:spacing/>
        <w:ind/>
        <w:rPr/>
      </w:pPr>
      <w:r>
        <w:rPr>
          <w:rFonts w:ascii="Calibri" w:hAnsi="Calibri"/>
          <w:b/>
          <w:color w:val="1c2232"/>
          <w:sz w:val="24"/>
          <w:highlight w:val="none"/>
        </w:rPr>
        <w:br w:type="page" w:clear="all"/>
      </w:r>
      <w:r>
        <w:rPr>
          <w:rFonts w:ascii="Calibri" w:hAnsi="Calibri"/>
          <w:b/>
          <w:color w:val="1c2232"/>
          <w:sz w:val="24"/>
          <w:highlight w:val="none"/>
        </w:rPr>
      </w:r>
      <w:r>
        <w:rPr>
          <w:rFonts w:ascii="Calibri" w:hAnsi="Calibri"/>
          <w:b/>
          <w:color w:val="1c2232"/>
          <w:sz w:val="24"/>
          <w:highlight w:val="none"/>
        </w:rPr>
      </w:r>
    </w:p>
    <w:p>
      <w:pPr>
        <w:keepNext w:val="true"/>
        <w:pBdr>
          <w:left w:val="single" w:color="fbb034" w:sz="24" w:space="6"/>
        </w:pBdr>
        <w:spacing w:after="40" w:before="240"/>
        <w:ind w:left="216"/>
        <w:rPr>
          <w:rFonts w:ascii="Calibri" w:hAnsi="Calibri"/>
          <w:b/>
          <w:bCs/>
          <w:color w:val="1c2232"/>
          <w:sz w:val="24"/>
          <w:szCs w:val="24"/>
          <w:highlight w:val="none"/>
        </w:rPr>
      </w:pPr>
      <w:r>
        <w:rPr>
          <w:rFonts w:ascii="Calibri" w:hAnsi="Calibri"/>
          <w:b/>
          <w:color w:val="1c2232"/>
          <w:sz w:val="24"/>
        </w:rPr>
        <w:t xml:space="preserve">Airspace Classification and Fly Zones</w:t>
      </w:r>
      <w:r/>
    </w:p>
    <w:p>
      <w:pPr>
        <w:pBdr/>
        <w:spacing w:after="40" w:before="20"/>
        <w:ind w:left="0"/>
        <w:rPr/>
      </w:pPr>
      <w:r>
        <w:rPr>
          <w:rFonts w:ascii="Calibri" w:hAnsi="Calibri"/>
          <w:b w:val="0"/>
          <w:i w:val="0"/>
          <w:color w:val="1a1a1a"/>
          <w:sz w:val="21"/>
        </w:rPr>
        <w:t xml:space="preserve">Figure 3-27 shows</w:t>
      </w:r>
      <w:r>
        <w:rPr>
          <w:rFonts w:ascii="Calibri" w:hAnsi="Calibri"/>
          <w:b w:val="0"/>
          <w:i w:val="0"/>
          <w:color w:val="1a1a1a"/>
          <w:sz w:val="21"/>
        </w:rPr>
        <w:t xml:space="preserve"> how air show fly zones relate to the National Airspace System classifications. Most Basic Air Show sites are Class D airports. The Air Boss must identify the controlling airspace class during initial site planning — before any waiver document is prepared.</w:t>
      </w:r>
      <w:r/>
    </w:p>
    <w:p>
      <w:pPr>
        <w:pBdr/>
        <w:spacing w:after="40" w:before="160"/>
        <w:ind/>
        <w:jc w:val="center"/>
        <w:rPr/>
      </w:pPr>
      <w:r>
        <mc:AlternateContent>
          <mc:Choice Requires="wpg">
            <w:drawing>
              <wp:inline xmlns:wp="http://schemas.openxmlformats.org/drawingml/2006/wordprocessingDrawing" distT="0" distB="0" distL="0" distR="0">
                <wp:extent cx="4922439" cy="63702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27_fly_zones.png"/>
                        <pic:cNvPicPr>
                          <a:picLocks noChangeAspect="1"/>
                        </pic:cNvPicPr>
                        <pic:nvPr/>
                      </pic:nvPicPr>
                      <pic:blipFill rotWithShape="1">
                        <a:blip r:embed="rId10"/>
                        <a:stretch/>
                      </pic:blipFill>
                      <pic:spPr bwMode="auto">
                        <a:xfrm flipH="0" flipV="0">
                          <a:off x="0" y="0"/>
                          <a:ext cx="4922438" cy="63702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387.59pt;height:501.59pt;mso-wrap-distance-left:0.00pt;mso-wrap-distance-top:0.00pt;mso-wrap-distance-right:0.00pt;mso-wrap-distance-bottom:0.00pt;z-index:1;" stroked="false">
                <v:imagedata r:id="rId10" o:title=""/>
                <o:lock v:ext="edit" rotation="t"/>
              </v:shape>
            </w:pict>
          </mc:Fallback>
        </mc:AlternateContent>
      </w:r>
      <w:r/>
    </w:p>
    <w:p>
      <w:pPr>
        <w:pBdr/>
        <w:spacing w:after="80" w:before="40"/>
        <w:ind/>
        <w:jc w:val="center"/>
        <w:rPr/>
      </w:pPr>
      <w:r>
        <w:rPr>
          <w:rFonts w:ascii="Calibri" w:hAnsi="Calibri"/>
          <w:b/>
          <w:i w:val="0"/>
          <w:color w:val="1c2232"/>
          <w:sz w:val="19"/>
        </w:rPr>
        <w:t xml:space="preserve">FAA Order 8900.1, Figure 3-27  —  </w:t>
      </w:r>
      <w:r>
        <w:rPr>
          <w:rFonts w:ascii="Calibri" w:hAnsi="Calibri"/>
          <w:b w:val="0"/>
          <w:i w:val="0"/>
          <w:color w:val="4a4a48"/>
          <w:sz w:val="19"/>
        </w:rPr>
        <w:t xml:space="preserve">Air Show Fly Zones Relative to Airspace</w:t>
      </w:r>
      <w:r/>
    </w:p>
    <w:p>
      <w:pPr>
        <w:pBdr/>
        <w:shd w:val="clear" w:color="auto" w:fill="f5f5f3"/>
        <w:spacing w:after="40" w:before="40"/>
        <w:ind w:right="144" w:left="144"/>
        <w:rPr/>
      </w:pPr>
      <w:r>
        <w:rPr>
          <w:rFonts w:ascii="Calibri" w:hAnsi="Calibri"/>
          <w:b w:val="0"/>
          <w:i w:val="0"/>
          <w:color w:val="1a1a1a"/>
          <w:sz w:val="20"/>
        </w:rPr>
        <w:t xml:space="preserve">Class D airports (most Basic Air Show sites): tower coordination required before and after the TFR window.</w:t>
      </w:r>
      <w:r/>
    </w:p>
    <w:p>
      <w:pPr>
        <w:pBdr/>
        <w:shd w:val="clear" w:color="auto" w:fill="f5f5f3"/>
        <w:spacing w:after="40" w:before="40"/>
        <w:ind w:right="144" w:left="144"/>
        <w:rPr/>
      </w:pPr>
      <w:r>
        <w:rPr>
          <w:rFonts w:ascii="Calibri" w:hAnsi="Calibri"/>
          <w:b w:val="0"/>
          <w:i w:val="0"/>
          <w:color w:val="1a1a1a"/>
          <w:sz w:val="20"/>
        </w:rPr>
        <w:t xml:space="preserve">Class C sites require Approach Control coordination in addition to the tower.</w:t>
      </w:r>
      <w:r/>
    </w:p>
    <w:p>
      <w:pPr>
        <w:pBdr/>
        <w:shd w:val="clear" w:color="auto" w:fill="f5f5f3"/>
        <w:spacing w:after="40" w:before="40"/>
        <w:ind w:right="144" w:left="144"/>
        <w:rPr/>
      </w:pPr>
      <w:r>
        <w:rPr>
          <w:rFonts w:ascii="Calibri" w:hAnsi="Calibri"/>
          <w:b w:val="0"/>
          <w:i w:val="0"/>
          <w:color w:val="1a1a1a"/>
          <w:sz w:val="20"/>
        </w:rPr>
        <w:t xml:space="preserve">Performers routing through adjacent MOAs or Restricted Areas require advance ATC/military coordination.</w:t>
      </w:r>
      <w:r/>
    </w:p>
    <w:p>
      <w:pPr>
        <w:keepNext w:val="true"/>
        <w:pBdr>
          <w:left w:val="single" w:color="fbb034" w:sz="24" w:space="6"/>
        </w:pBdr>
        <w:spacing w:after="40" w:before="240"/>
        <w:ind w:left="216"/>
        <w:rPr/>
      </w:pPr>
      <w:r>
        <w:br w:type="page" w:clear="all"/>
      </w:r>
      <w:r>
        <w:rPr>
          <w:rFonts w:ascii="Calibri" w:hAnsi="Calibri"/>
          <w:b/>
          <w:bCs/>
          <w:color w:val="1c2232"/>
          <w:sz w:val="24"/>
          <w:szCs w:val="24"/>
          <w:lang w:val="undefined"/>
        </w:rPr>
        <w:t xml:space="preserve">Air Show Demonstration Area (A</w:t>
      </w:r>
      <w:r>
        <w:rPr>
          <w:rFonts w:ascii="Calibri" w:hAnsi="Calibri"/>
          <w:b/>
          <w:color w:val="1c2232"/>
          <w:sz w:val="24"/>
        </w:rPr>
        <w:t xml:space="preserve">SDA)</w:t>
      </w:r>
      <w:r/>
      <w:r/>
    </w:p>
    <w:p>
      <w:pPr>
        <w:pBdr/>
        <w:spacing w:after="40" w:before="20"/>
        <w:ind w:left="0"/>
        <w:rPr/>
      </w:pPr>
      <w:r>
        <w:rPr>
          <w:rFonts w:ascii="Calibri" w:hAnsi="Calibri"/>
          <w:b w:val="0"/>
          <w:i w:val="0"/>
          <w:color w:val="1a1a1a"/>
          <w:sz w:val="21"/>
        </w:rPr>
        <w:t xml:space="preserve">Figure 3-28</w:t>
      </w:r>
      <w:r>
        <w:rPr>
          <w:rFonts w:ascii="Calibri" w:hAnsi="Calibri"/>
          <w:b w:val="0"/>
          <w:i w:val="0"/>
          <w:color w:val="1a1a1a"/>
          <w:sz w:val="21"/>
        </w:rPr>
        <w:t xml:space="preserve"> illustrates the ASDA — the full airspace volume encompassed by the COW. All aerial activity within the ASDA is under Air Boss authority during performance. At a Basic Air Show, Non-Participating Aircraft may not operate within the ASDA during performance.</w:t>
      </w:r>
      <w:r/>
    </w:p>
    <w:p>
      <w:pPr>
        <w:pBdr/>
        <w:spacing w:after="40" w:before="160"/>
        <w:ind/>
        <w:jc w:val="center"/>
        <w:rPr/>
      </w:pPr>
      <w:r>
        <mc:AlternateContent>
          <mc:Choice Requires="wpg">
            <w:drawing>
              <wp:inline xmlns:wp="http://schemas.openxmlformats.org/drawingml/2006/wordprocessingDrawing" distT="0" distB="0" distL="0" distR="0">
                <wp:extent cx="4917532" cy="63638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28_demonstration_area.png"/>
                        <pic:cNvPicPr>
                          <a:picLocks noChangeAspect="1"/>
                        </pic:cNvPicPr>
                        <pic:nvPr/>
                      </pic:nvPicPr>
                      <pic:blipFill rotWithShape="1">
                        <a:blip r:embed="rId11"/>
                        <a:stretch/>
                      </pic:blipFill>
                      <pic:spPr bwMode="auto">
                        <a:xfrm flipH="0" flipV="0">
                          <a:off x="0" y="0"/>
                          <a:ext cx="4917531" cy="63638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387.21pt;height:501.09pt;mso-wrap-distance-left:0.00pt;mso-wrap-distance-top:0.00pt;mso-wrap-distance-right:0.00pt;mso-wrap-distance-bottom:0.00pt;z-index:1;" stroked="false">
                <v:imagedata r:id="rId11" o:title=""/>
                <o:lock v:ext="edit" rotation="t"/>
              </v:shape>
            </w:pict>
          </mc:Fallback>
        </mc:AlternateContent>
      </w:r>
      <w:r/>
    </w:p>
    <w:p>
      <w:pPr>
        <w:pBdr/>
        <w:spacing w:after="80" w:before="40"/>
        <w:ind/>
        <w:jc w:val="center"/>
        <w:rPr/>
      </w:pPr>
      <w:r>
        <w:rPr>
          <w:rFonts w:ascii="Calibri" w:hAnsi="Calibri"/>
          <w:b/>
          <w:i w:val="0"/>
          <w:color w:val="1c2232"/>
          <w:sz w:val="19"/>
        </w:rPr>
        <w:t xml:space="preserve">FAA Order 8900.1, Figure 3-28  —  </w:t>
      </w:r>
      <w:r>
        <w:rPr>
          <w:rFonts w:ascii="Calibri" w:hAnsi="Calibri"/>
          <w:b w:val="0"/>
          <w:i w:val="0"/>
          <w:color w:val="4a4a48"/>
          <w:sz w:val="19"/>
        </w:rPr>
        <w:t xml:space="preserve">Example of an Air Show Demonstration Area</w:t>
      </w:r>
      <w:r/>
    </w:p>
    <w:p>
      <w:pPr>
        <w:pBdr/>
        <w:shd w:val="clear" w:color="auto" w:fill="f5f5f3"/>
        <w:spacing w:after="40" w:before="40"/>
        <w:ind w:right="144" w:left="144"/>
        <w:rPr/>
      </w:pPr>
      <w:r>
        <w:rPr>
          <w:rFonts w:ascii="Calibri" w:hAnsi="Calibri"/>
          <w:b w:val="0"/>
          <w:i w:val="0"/>
          <w:color w:val="1a1a1a"/>
          <w:sz w:val="20"/>
        </w:rPr>
        <w:t xml:space="preserve">The ASDA outer boundary defines the extent of COW-waivered airspace.</w:t>
      </w:r>
      <w:r/>
    </w:p>
    <w:p>
      <w:pPr>
        <w:pBdr/>
        <w:shd w:val="clear" w:color="auto" w:fill="f5f5f3"/>
        <w:spacing w:after="40" w:before="40"/>
        <w:ind w:right="144" w:left="144"/>
        <w:rPr/>
      </w:pPr>
      <w:r>
        <w:rPr>
          <w:rFonts w:ascii="Calibri" w:hAnsi="Calibri"/>
          <w:b w:val="0"/>
          <w:i w:val="0"/>
          <w:color w:val="1a1a1a"/>
          <w:sz w:val="20"/>
        </w:rPr>
        <w:t xml:space="preserve">The Flying Display Area (FDA) is the defined performance volume within the ASDA.</w:t>
      </w:r>
      <w:r/>
    </w:p>
    <w:p>
      <w:pPr>
        <w:pBdr/>
        <w:shd w:val="clear" w:color="auto" w:fill="f5f5f3"/>
        <w:spacing w:after="40" w:before="40"/>
        <w:ind w:right="144" w:left="144"/>
        <w:rPr/>
      </w:pPr>
      <w:r>
        <w:rPr>
          <w:rFonts w:ascii="Calibri" w:hAnsi="Calibri"/>
          <w:b w:val="0"/>
          <w:i w:val="0"/>
          <w:color w:val="1a1a1a"/>
          <w:sz w:val="20"/>
        </w:rPr>
        <w:t xml:space="preserve">Air Boss authority over airspace ends at the ASDA boundary — ATC retains authority beyond it.</w:t>
      </w:r>
      <w:r/>
      <w:r>
        <w:br w:type="page" w:clear="all"/>
      </w:r>
      <w:r/>
      <w:r/>
    </w:p>
    <w:p>
      <w:pPr>
        <w:keepNext w:val="true"/>
        <w:pBdr>
          <w:left w:val="single" w:color="fbb034" w:sz="24" w:space="6"/>
        </w:pBdr>
        <w:spacing w:after="40" w:before="240"/>
        <w:ind w:left="216"/>
        <w:rPr/>
      </w:pPr>
      <w:r>
        <w:rPr>
          <w:rFonts w:ascii="Calibri" w:hAnsi="Calibri"/>
          <w:b/>
          <w:color w:val="1c2232"/>
          <w:sz w:val="24"/>
        </w:rPr>
        <w:t xml:space="preserve">Typical Air Show Layout — ARFF Positioning</w:t>
      </w:r>
      <w:r/>
    </w:p>
    <w:p>
      <w:pPr>
        <w:pBdr/>
        <w:spacing w:after="40" w:before="20"/>
        <w:ind w:left="0"/>
        <w:rPr/>
      </w:pPr>
      <w:r>
        <w:rPr>
          <w:rFonts w:ascii="Calibri" w:hAnsi="Calibri"/>
          <w:b w:val="0"/>
          <w:i w:val="0"/>
          <w:color w:val="1a1a1a"/>
          <w:sz w:val="21"/>
        </w:rPr>
        <w:t xml:space="preserve">Figure 3-29 is the primary site layout diagram from 8900.1. I</w:t>
      </w:r>
      <w:r>
        <w:rPr>
          <w:rFonts w:ascii="Calibri" w:hAnsi="Calibri"/>
          <w:b w:val="0"/>
          <w:i w:val="0"/>
          <w:color w:val="1a1a1a"/>
          <w:sz w:val="21"/>
        </w:rPr>
        <w:t xml:space="preserve">t depicts the spatial relationships between the primary spectator area, crowd line, show line, aerobatic box, ARFF staging positions, and emergency access routes. This figure is directly referenced in site layout review requirements under FAA Order 8900.1.</w:t>
      </w:r>
      <w:r/>
    </w:p>
    <w:p>
      <w:pPr>
        <w:pBdr/>
        <w:spacing w:after="40" w:before="160"/>
        <w:ind/>
        <w:jc w:val="center"/>
        <w:rPr/>
      </w:pPr>
      <w:r>
        <mc:AlternateContent>
          <mc:Choice Requires="wpg">
            <w:drawing>
              <wp:inline xmlns:wp="http://schemas.openxmlformats.org/drawingml/2006/wordprocessingDrawing" distT="0" distB="0" distL="0" distR="0">
                <wp:extent cx="4620669" cy="59796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29_air_show_layout.png"/>
                        <pic:cNvPicPr>
                          <a:picLocks noChangeAspect="1"/>
                        </pic:cNvPicPr>
                        <pic:nvPr/>
                      </pic:nvPicPr>
                      <pic:blipFill rotWithShape="1">
                        <a:blip r:embed="rId12"/>
                        <a:stretch/>
                      </pic:blipFill>
                      <pic:spPr bwMode="auto">
                        <a:xfrm flipH="0" flipV="0">
                          <a:off x="0" y="0"/>
                          <a:ext cx="4620669" cy="59796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363.83pt;height:470.84pt;mso-wrap-distance-left:0.00pt;mso-wrap-distance-top:0.00pt;mso-wrap-distance-right:0.00pt;mso-wrap-distance-bottom:0.00pt;z-index:1;" stroked="false">
                <v:imagedata r:id="rId12" o:title=""/>
                <o:lock v:ext="edit" rotation="t"/>
              </v:shape>
            </w:pict>
          </mc:Fallback>
        </mc:AlternateContent>
      </w:r>
      <w:r/>
    </w:p>
    <w:p>
      <w:pPr>
        <w:pBdr/>
        <w:spacing w:after="80" w:before="40"/>
        <w:ind/>
        <w:jc w:val="center"/>
        <w:rPr/>
      </w:pPr>
      <w:r>
        <w:rPr>
          <w:rFonts w:ascii="Calibri" w:hAnsi="Calibri"/>
          <w:b/>
          <w:i w:val="0"/>
          <w:color w:val="1c2232"/>
          <w:sz w:val="19"/>
        </w:rPr>
        <w:t xml:space="preserve">FAA Order 8900.1, Figure 3-29  —  </w:t>
      </w:r>
      <w:r>
        <w:rPr>
          <w:rFonts w:ascii="Calibri" w:hAnsi="Calibri"/>
          <w:b w:val="0"/>
          <w:i w:val="0"/>
          <w:color w:val="4a4a48"/>
          <w:sz w:val="19"/>
        </w:rPr>
        <w:t xml:space="preserve">Example of an Air Show Layout (ARFF / Crash, Fire and Rescue)</w:t>
      </w:r>
      <w:r/>
    </w:p>
    <w:p>
      <w:pPr>
        <w:pBdr/>
        <w:shd w:val="clear" w:color="auto" w:fill="f5f5f3"/>
        <w:spacing w:after="40" w:before="40"/>
        <w:ind w:right="144" w:left="144"/>
        <w:rPr/>
      </w:pPr>
      <w:r>
        <w:rPr>
          <w:rFonts w:ascii="Calibri" w:hAnsi="Calibri"/>
          <w:b w:val="0"/>
          <w:i w:val="0"/>
          <w:color w:val="1a1a1a"/>
          <w:sz w:val="20"/>
        </w:rPr>
        <w:t xml:space="preserve">ARFF must be able to reach any point in the aerobatic box within 1 minute of dispatch.</w:t>
      </w:r>
      <w:r/>
    </w:p>
    <w:p>
      <w:pPr>
        <w:pBdr/>
        <w:shd w:val="clear" w:color="auto" w:fill="f5f5f3"/>
        <w:spacing w:after="40" w:before="40"/>
        <w:ind w:right="144" w:left="144"/>
        <w:rPr/>
      </w:pPr>
      <w:r>
        <w:rPr>
          <w:rFonts w:ascii="Calibri" w:hAnsi="Calibri"/>
          <w:b w:val="0"/>
          <w:i w:val="0"/>
          <w:color w:val="1a1a1a"/>
          <w:sz w:val="20"/>
        </w:rPr>
        <w:t xml:space="preserve">Emergency access routes must be identified and confirmed unobstructed before the first Show Day.</w:t>
      </w:r>
      <w:r/>
    </w:p>
    <w:p>
      <w:pPr>
        <w:pBdr/>
        <w:shd w:val="clear" w:color="auto" w:fill="f5f5f3"/>
        <w:spacing w:after="40" w:before="40"/>
        <w:ind w:right="144" w:left="144"/>
        <w:rPr/>
      </w:pPr>
      <w:r>
        <w:rPr>
          <w:rFonts w:ascii="Calibri" w:hAnsi="Calibri"/>
          <w:b w:val="0"/>
          <w:i w:val="0"/>
          <w:color w:val="1a1a1a"/>
          <w:sz w:val="20"/>
        </w:rPr>
        <w:t xml:space="preserve">Corner markers of the aerobatic box must be highly visible landmarks or contrasting surface markings.</w:t>
      </w:r>
      <w:r/>
    </w:p>
    <w:p>
      <w:pPr>
        <w:pBdr/>
        <w:shd w:val="clear" w:color="auto" w:fill="f5f5f3"/>
        <w:spacing w:after="40" w:before="40"/>
        <w:ind w:right="144" w:left="144"/>
        <w:rPr/>
      </w:pPr>
      <w:r>
        <w:rPr>
          <w:rFonts w:ascii="Calibri" w:hAnsi="Calibri"/>
          <w:b w:val="0"/>
          <w:i w:val="0"/>
          <w:color w:val="1a1a1a"/>
          <w:sz w:val="20"/>
        </w:rPr>
        <w:t xml:space="preserve">Show center is the reference point for all crowd-line separation distance measurements.</w:t>
      </w:r>
      <w:r/>
    </w:p>
    <w:p>
      <w:pPr>
        <w:pBdr/>
        <w:spacing/>
        <w:ind/>
        <w:rPr/>
      </w:pPr>
      <w:r>
        <w:br w:type="page" w:clear="all"/>
      </w:r>
      <w:r/>
    </w:p>
    <w:p>
      <w:pPr>
        <w:keepNext w:val="true"/>
        <w:pBdr>
          <w:left w:val="single" w:color="fbb034" w:sz="24" w:space="6"/>
        </w:pBdr>
        <w:spacing w:after="40" w:before="240"/>
        <w:ind w:left="216"/>
        <w:rPr/>
      </w:pPr>
      <w:r>
        <w:rPr>
          <w:rFonts w:ascii="Calibri" w:hAnsi="Calibri"/>
          <w:b/>
          <w:color w:val="1c2232"/>
          <w:sz w:val="24"/>
        </w:rPr>
        <w:t xml:space="preserve">Category I Aircraft — Minimum Separation Distances</w:t>
      </w:r>
      <w:r/>
    </w:p>
    <w:p>
      <w:pPr>
        <w:pBdr/>
        <w:spacing w:after="40" w:before="20"/>
        <w:ind w:left="0"/>
        <w:rPr/>
      </w:pPr>
      <w:r>
        <w:rPr>
          <w:rFonts w:ascii="Calibri" w:hAnsi="Calibri"/>
          <w:b w:val="0"/>
          <w:i w:val="0"/>
          <w:color w:val="1a1a1a"/>
          <w:sz w:val="21"/>
        </w:rPr>
        <w:t xml:space="preserve">Categ</w:t>
      </w:r>
      <w:r>
        <w:rPr>
          <w:rFonts w:ascii="Calibri" w:hAnsi="Calibri"/>
          <w:b w:val="0"/>
          <w:i w:val="0"/>
          <w:color w:val="1a1a1a"/>
          <w:sz w:val="21"/>
        </w:rPr>
        <w:t xml:space="preserve">ory I aircraft are high-performance aerobatic aircraft with the most restrictive separation requirements. At a Basic Air Show, Cat I aerobatics are not authorized. However, Cat I non-aerobatic fly-bys are permitted and Figure 3-33 governs those operations.</w:t>
      </w:r>
      <w:r/>
    </w:p>
    <w:p>
      <w:pPr>
        <w:pBdr/>
        <w:spacing w:after="40" w:before="160"/>
        <w:ind/>
        <w:jc w:val="center"/>
        <w:rPr/>
      </w:pPr>
      <w:r>
        <mc:AlternateContent>
          <mc:Choice Requires="wpg">
            <w:drawing>
              <wp:inline xmlns:wp="http://schemas.openxmlformats.org/drawingml/2006/wordprocessingDrawing" distT="0" distB="0" distL="0" distR="0">
                <wp:extent cx="4841477" cy="62654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33_cat1_separation.png"/>
                        <pic:cNvPicPr>
                          <a:picLocks noChangeAspect="1"/>
                        </pic:cNvPicPr>
                        <pic:nvPr/>
                      </pic:nvPicPr>
                      <pic:blipFill rotWithShape="1">
                        <a:blip r:embed="rId13"/>
                        <a:stretch/>
                      </pic:blipFill>
                      <pic:spPr bwMode="auto">
                        <a:xfrm flipH="0" flipV="0">
                          <a:off x="0" y="0"/>
                          <a:ext cx="4841476" cy="62654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381.22pt;height:493.34pt;mso-wrap-distance-left:0.00pt;mso-wrap-distance-top:0.00pt;mso-wrap-distance-right:0.00pt;mso-wrap-distance-bottom:0.00pt;z-index:1;" stroked="false">
                <v:imagedata r:id="rId13" o:title=""/>
                <o:lock v:ext="edit" rotation="t"/>
              </v:shape>
            </w:pict>
          </mc:Fallback>
        </mc:AlternateContent>
      </w:r>
      <w:r/>
    </w:p>
    <w:p>
      <w:pPr>
        <w:pBdr/>
        <w:spacing w:after="80" w:before="40"/>
        <w:ind/>
        <w:jc w:val="center"/>
        <w:rPr/>
      </w:pPr>
      <w:r>
        <w:rPr>
          <w:rFonts w:ascii="Calibri" w:hAnsi="Calibri"/>
          <w:b/>
          <w:i w:val="0"/>
          <w:color w:val="1c2232"/>
          <w:sz w:val="19"/>
        </w:rPr>
        <w:t xml:space="preserve">FAA Order 8900.1, Figure 3-33  —  </w:t>
      </w:r>
      <w:r>
        <w:rPr>
          <w:rFonts w:ascii="Calibri" w:hAnsi="Calibri"/>
          <w:b w:val="0"/>
          <w:i w:val="0"/>
          <w:color w:val="4a4a48"/>
          <w:sz w:val="19"/>
        </w:rPr>
        <w:t xml:space="preserve">Minimum Distance from Spectators, Congested Area(s), Occupied Buildings, and Secondary Spectator Areas for Category I</w:t>
      </w:r>
      <w:r/>
    </w:p>
    <w:p>
      <w:pPr>
        <w:pBdr/>
        <w:shd w:val="clear" w:color="auto" w:fill="f5f5f3"/>
        <w:spacing w:after="40" w:before="40"/>
        <w:ind w:right="144" w:left="144"/>
        <w:rPr/>
      </w:pPr>
      <w:r>
        <w:rPr>
          <w:rFonts w:ascii="Calibri" w:hAnsi="Calibri"/>
          <w:b w:val="0"/>
          <w:i w:val="0"/>
          <w:color w:val="1a1a1a"/>
          <w:sz w:val="20"/>
        </w:rPr>
        <w:t xml:space="preserve">Cat I aerobatics require an SAB or higher LOA — not within BAB authority.</w:t>
      </w:r>
      <w:r/>
    </w:p>
    <w:p>
      <w:pPr>
        <w:pBdr/>
        <w:shd w:val="clear" w:color="auto" w:fill="f5f5f3"/>
        <w:spacing w:after="40" w:before="40"/>
        <w:ind w:right="144" w:left="144"/>
        <w:rPr/>
      </w:pPr>
      <w:r>
        <w:rPr>
          <w:rFonts w:ascii="Calibri" w:hAnsi="Calibri"/>
          <w:b w:val="0"/>
          <w:i w:val="0"/>
          <w:color w:val="1a1a1a"/>
          <w:sz w:val="20"/>
        </w:rPr>
        <w:t xml:space="preserve">Cat I non-aerobatic fly-bys are permitted at Basic Air Shows using these minimum distances.</w:t>
      </w:r>
      <w:r/>
    </w:p>
    <w:p>
      <w:pPr>
        <w:pBdr/>
        <w:shd w:val="clear" w:color="auto" w:fill="f5f5f3"/>
        <w:spacing w:after="40" w:before="40"/>
        <w:ind w:right="144" w:left="144"/>
        <w:rPr/>
      </w:pPr>
      <w:r>
        <w:rPr>
          <w:rFonts w:ascii="Calibri" w:hAnsi="Calibri"/>
          <w:b w:val="0"/>
          <w:i w:val="0"/>
          <w:color w:val="1a1a1a"/>
          <w:sz w:val="20"/>
        </w:rPr>
        <w:t xml:space="preserve">All separation distances are measured from show center and are binding conditions of the COW.</w:t>
      </w:r>
      <w:r/>
      <w:r/>
      <w:r/>
      <w:r/>
    </w:p>
    <w:p>
      <w:pPr>
        <w:keepNext w:val="true"/>
        <w:pBdr>
          <w:left w:val="single" w:color="fbb034" w:sz="24" w:space="6"/>
        </w:pBdr>
        <w:spacing w:after="40" w:before="240"/>
        <w:ind w:left="216"/>
        <w:rPr/>
      </w:pPr>
      <w:r>
        <w:rPr>
          <w:rFonts w:ascii="Calibri" w:hAnsi="Calibri"/>
          <w:b/>
          <w:color w:val="1c2232"/>
          <w:sz w:val="24"/>
        </w:rPr>
        <w:t xml:space="preserve">Category I — Site Layout When FDA Is Less Than 1,500 Feet from Show Line</w:t>
      </w:r>
      <w:r/>
    </w:p>
    <w:p>
      <w:pPr>
        <w:pBdr/>
        <w:spacing w:after="40" w:before="20"/>
        <w:ind w:left="0"/>
        <w:rPr/>
      </w:pPr>
      <w:r>
        <w:rPr>
          <w:rFonts w:ascii="Calibri" w:hAnsi="Calibri"/>
          <w:b w:val="0"/>
          <w:i w:val="0"/>
          <w:color w:val="1a1a1a"/>
          <w:sz w:val="21"/>
        </w:rPr>
        <w:t xml:space="preserve">Figure 3-34 shows the more restrictive layout requirement when the Flying Display Area is positioned less than 1,500 feet from the show line. This situation requires additional planning and is most commonly encountered at constrained or non-standard sites.</w:t>
      </w:r>
      <w:r/>
    </w:p>
    <w:p>
      <w:pPr>
        <w:pBdr/>
        <w:spacing w:after="40" w:before="160"/>
        <w:ind/>
        <w:jc w:val="center"/>
        <w:rPr/>
      </w:pPr>
      <w:r>
        <mc:AlternateContent>
          <mc:Choice Requires="wpg">
            <w:drawing>
              <wp:inline xmlns:wp="http://schemas.openxmlformats.org/drawingml/2006/wordprocessingDrawing" distT="0" distB="0" distL="0" distR="0">
                <wp:extent cx="4730532" cy="612186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34_cat1_fda_layout.png"/>
                        <pic:cNvPicPr>
                          <a:picLocks noChangeAspect="1"/>
                        </pic:cNvPicPr>
                        <pic:nvPr/>
                      </pic:nvPicPr>
                      <pic:blipFill rotWithShape="1">
                        <a:blip r:embed="rId14"/>
                        <a:stretch/>
                      </pic:blipFill>
                      <pic:spPr bwMode="auto">
                        <a:xfrm flipH="0" flipV="0">
                          <a:off x="0" y="0"/>
                          <a:ext cx="4730532" cy="61218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72.48pt;height:482.04pt;mso-wrap-distance-left:0.00pt;mso-wrap-distance-top:0.00pt;mso-wrap-distance-right:0.00pt;mso-wrap-distance-bottom:0.00pt;z-index:1;" stroked="false">
                <v:imagedata r:id="rId14" o:title=""/>
                <o:lock v:ext="edit" rotation="t"/>
              </v:shape>
            </w:pict>
          </mc:Fallback>
        </mc:AlternateContent>
      </w:r>
      <w:r/>
    </w:p>
    <w:p>
      <w:pPr>
        <w:pBdr/>
        <w:spacing w:after="80" w:before="40"/>
        <w:ind/>
        <w:jc w:val="center"/>
        <w:rPr/>
      </w:pPr>
      <w:r>
        <w:rPr>
          <w:rFonts w:ascii="Calibri" w:hAnsi="Calibri"/>
          <w:b/>
          <w:i w:val="0"/>
          <w:color w:val="1c2232"/>
          <w:sz w:val="19"/>
        </w:rPr>
        <w:t xml:space="preserve">FAA Order 8900.1, Figure 3-34  —  </w:t>
      </w:r>
      <w:r>
        <w:rPr>
          <w:rFonts w:ascii="Calibri" w:hAnsi="Calibri"/>
          <w:b w:val="0"/>
          <w:i w:val="0"/>
          <w:color w:val="4a4a48"/>
          <w:sz w:val="19"/>
        </w:rPr>
        <w:t xml:space="preserve">Site Layout with Flying Display Area Less Than 1,500 Feet from Show Line</w:t>
      </w:r>
      <w:r/>
    </w:p>
    <w:p>
      <w:pPr>
        <w:pBdr/>
        <w:shd w:val="clear" w:color="auto" w:fill="f5f5f3"/>
        <w:spacing w:after="40" w:before="40"/>
        <w:ind w:right="144" w:left="144"/>
        <w:rPr/>
      </w:pPr>
      <w:r>
        <w:rPr>
          <w:rFonts w:ascii="Calibri" w:hAnsi="Calibri"/>
          <w:b w:val="0"/>
          <w:i w:val="0"/>
          <w:color w:val="1a1a1a"/>
          <w:sz w:val="20"/>
        </w:rPr>
        <w:t xml:space="preserve">When the FDA is less than 1,500 feet from the show line, additional COW provisions may apply.</w:t>
      </w:r>
      <w:r/>
    </w:p>
    <w:p>
      <w:pPr>
        <w:pBdr/>
        <w:shd w:val="clear" w:color="auto" w:fill="f5f5f3"/>
        <w:spacing w:after="40" w:before="40"/>
        <w:ind w:right="144" w:left="144"/>
        <w:rPr/>
      </w:pPr>
      <w:r>
        <w:rPr>
          <w:rFonts w:ascii="Calibri" w:hAnsi="Calibri"/>
          <w:b w:val="0"/>
          <w:i w:val="0"/>
          <w:color w:val="1a1a1a"/>
          <w:sz w:val="20"/>
        </w:rPr>
        <w:t xml:space="preserve">The Air Boss must verify these constraints during site assessment and COW review.</w:t>
      </w:r>
      <w:r/>
    </w:p>
    <w:p>
      <w:pPr>
        <w:pBdr/>
        <w:shd w:val="clear" w:color="auto" w:fill="f5f5f3"/>
        <w:spacing w:after="40" w:before="40"/>
        <w:ind w:right="144" w:left="144"/>
        <w:rPr/>
      </w:pPr>
      <w:r>
        <w:rPr>
          <w:rFonts w:ascii="Calibri" w:hAnsi="Calibri"/>
          <w:b w:val="0"/>
          <w:i w:val="0"/>
          <w:color w:val="1a1a1a"/>
          <w:sz w:val="20"/>
        </w:rPr>
        <w:t xml:space="preserve">This configuration is uncommon at Basic Air Shows — document and coordinate with the FSDO if encountered.</w:t>
      </w:r>
      <w:r/>
      <w:r>
        <w:br w:type="page" w:clear="all"/>
      </w:r>
      <w:r/>
      <w:r/>
    </w:p>
    <w:p>
      <w:pPr>
        <w:keepNext w:val="true"/>
        <w:pBdr>
          <w:left w:val="single" w:color="fbb034" w:sz="24" w:space="6"/>
        </w:pBdr>
        <w:spacing w:after="40" w:before="240"/>
        <w:ind w:left="216"/>
        <w:rPr/>
      </w:pPr>
      <w:r>
        <w:rPr>
          <w:rFonts w:ascii="Calibri" w:hAnsi="Calibri"/>
          <w:b/>
          <w:color w:val="1c2232"/>
          <w:sz w:val="24"/>
        </w:rPr>
        <w:t xml:space="preserve">Category II Aircraft — Minimum Separation Distances</w:t>
      </w:r>
      <w:r/>
    </w:p>
    <w:p>
      <w:pPr>
        <w:pBdr/>
        <w:spacing w:after="40" w:before="20"/>
        <w:ind w:left="0"/>
        <w:rPr/>
      </w:pPr>
      <w:r>
        <w:rPr>
          <w:rFonts w:ascii="Calibri" w:hAnsi="Calibri"/>
          <w:b w:val="0"/>
          <w:i w:val="0"/>
          <w:color w:val="1a1a1a"/>
          <w:sz w:val="21"/>
        </w:rPr>
        <w:t xml:space="preserve">Category</w:t>
      </w:r>
      <w:r>
        <w:rPr>
          <w:rFonts w:ascii="Calibri" w:hAnsi="Calibri"/>
          <w:b w:val="0"/>
          <w:i w:val="0"/>
          <w:color w:val="1a1a1a"/>
          <w:sz w:val="21"/>
        </w:rPr>
        <w:t xml:space="preserve"> II aircraft — mid-performance aerobatic aircraft, formation teams, and warbirds performing aerobatics — are the primary category at most Basic Air Shows. Figure 3-36 defines the minimum separation distances that govern crowd line placement for these acts.</w:t>
      </w:r>
      <w:r/>
    </w:p>
    <w:p>
      <w:pPr>
        <w:pBdr/>
        <w:spacing w:after="40" w:before="160"/>
        <w:ind/>
        <w:jc w:val="center"/>
        <w:rPr/>
      </w:pPr>
      <w:r>
        <mc:AlternateContent>
          <mc:Choice Requires="wpg">
            <w:drawing>
              <wp:inline xmlns:wp="http://schemas.openxmlformats.org/drawingml/2006/wordprocessingDrawing" distT="0" distB="0" distL="0" distR="0">
                <wp:extent cx="4620129" cy="59789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36_cat2_separation.png"/>
                        <pic:cNvPicPr>
                          <a:picLocks noChangeAspect="1"/>
                        </pic:cNvPicPr>
                        <pic:nvPr/>
                      </pic:nvPicPr>
                      <pic:blipFill rotWithShape="1">
                        <a:blip r:embed="rId15"/>
                        <a:stretch/>
                      </pic:blipFill>
                      <pic:spPr bwMode="auto">
                        <a:xfrm flipH="0" flipV="0">
                          <a:off x="0" y="0"/>
                          <a:ext cx="4620128" cy="59789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63.79pt;height:470.79pt;mso-wrap-distance-left:0.00pt;mso-wrap-distance-top:0.00pt;mso-wrap-distance-right:0.00pt;mso-wrap-distance-bottom:0.00pt;z-index:1;" stroked="false">
                <v:imagedata r:id="rId15" o:title=""/>
                <o:lock v:ext="edit" rotation="t"/>
              </v:shape>
            </w:pict>
          </mc:Fallback>
        </mc:AlternateContent>
      </w:r>
      <w:r/>
    </w:p>
    <w:p>
      <w:pPr>
        <w:pBdr/>
        <w:spacing w:after="80" w:before="40"/>
        <w:ind/>
        <w:jc w:val="center"/>
        <w:rPr/>
      </w:pPr>
      <w:r>
        <w:rPr>
          <w:rFonts w:ascii="Calibri" w:hAnsi="Calibri"/>
          <w:b/>
          <w:i w:val="0"/>
          <w:color w:val="1c2232"/>
          <w:sz w:val="19"/>
        </w:rPr>
        <w:t xml:space="preserve">FAA Order 8900.1, Figure 3-36  —  </w:t>
      </w:r>
      <w:r>
        <w:rPr>
          <w:rFonts w:ascii="Calibri" w:hAnsi="Calibri"/>
          <w:b w:val="0"/>
          <w:i w:val="0"/>
          <w:color w:val="4a4a48"/>
          <w:sz w:val="19"/>
        </w:rPr>
        <w:t xml:space="preserve">Minimum Distance from Spectators for Category II Aircraft</w:t>
      </w:r>
      <w:r/>
    </w:p>
    <w:p>
      <w:pPr>
        <w:pBdr/>
        <w:shd w:val="clear" w:color="auto" w:fill="f5f5f3"/>
        <w:spacing w:after="40" w:before="40"/>
        <w:ind w:right="144" w:left="144"/>
        <w:rPr/>
      </w:pPr>
      <w:r>
        <w:rPr>
          <w:rFonts w:ascii="Calibri" w:hAnsi="Calibri"/>
          <w:b w:val="0"/>
          <w:i w:val="0"/>
          <w:color w:val="1a1a1a"/>
          <w:sz w:val="20"/>
        </w:rPr>
        <w:t xml:space="preserve">Cat II separation distances are specified in the COW's special provisions — verify against this figure.</w:t>
      </w:r>
      <w:r/>
    </w:p>
    <w:p>
      <w:pPr>
        <w:pBdr/>
        <w:shd w:val="clear" w:color="auto" w:fill="f5f5f3"/>
        <w:spacing w:after="40" w:before="40"/>
        <w:ind w:right="144" w:left="144"/>
        <w:rPr/>
      </w:pPr>
      <w:r>
        <w:rPr>
          <w:rFonts w:ascii="Calibri" w:hAnsi="Calibri"/>
          <w:b w:val="0"/>
          <w:i w:val="0"/>
          <w:color w:val="1a1a1a"/>
          <w:sz w:val="20"/>
        </w:rPr>
        <w:t xml:space="preserve">Physical crowd line markers must be placed on the ground to enforce these distances.</w:t>
      </w:r>
      <w:r/>
    </w:p>
    <w:p>
      <w:pPr>
        <w:pBdr/>
        <w:shd w:val="clear" w:color="auto" w:fill="f5f5f3"/>
        <w:spacing w:after="40" w:before="40"/>
        <w:ind w:right="144" w:left="144"/>
        <w:rPr/>
      </w:pPr>
      <w:r>
        <w:rPr>
          <w:rFonts w:ascii="Calibri" w:hAnsi="Calibri"/>
          <w:b w:val="0"/>
          <w:i w:val="0"/>
          <w:color w:val="1a1a1a"/>
          <w:sz w:val="20"/>
        </w:rPr>
        <w:t xml:space="preserve">The crowd line cannot be moved without a COW amendment — verify placement on the site walk.</w:t>
      </w:r>
      <w:r/>
    </w:p>
    <w:p>
      <w:pPr>
        <w:pBdr/>
        <w:shd w:val="clear" w:color="auto" w:fill="f5f5f3"/>
        <w:spacing w:after="40" w:before="40"/>
        <w:ind w:right="144" w:left="144"/>
        <w:rPr/>
      </w:pPr>
      <w:r>
        <w:rPr>
          <w:rFonts w:ascii="Calibri" w:hAnsi="Calibri"/>
          <w:b w:val="0"/>
          <w:i w:val="0"/>
          <w:color w:val="1a1a1a"/>
          <w:sz w:val="20"/>
        </w:rPr>
        <w:t xml:space="preserve">Emergency vehicle access routes must not be obstructed by crowd line markers or spectators.</w:t>
      </w:r>
      <w:r/>
    </w:p>
    <w:p>
      <w:pPr>
        <w:pBdr/>
        <w:spacing/>
        <w:ind/>
        <w:rPr/>
      </w:pPr>
      <w:r>
        <w:br w:type="page" w:clear="all"/>
      </w:r>
      <w:r/>
    </w:p>
    <w:p>
      <w:pPr>
        <w:keepNext w:val="true"/>
        <w:pBdr>
          <w:left w:val="single" w:color="fbb034" w:sz="24" w:space="6"/>
        </w:pBdr>
        <w:spacing w:after="40" w:before="240"/>
        <w:ind w:left="216"/>
        <w:rPr/>
      </w:pPr>
      <w:r>
        <w:rPr>
          <w:rFonts w:ascii="Calibri" w:hAnsi="Calibri"/>
          <w:b/>
          <w:color w:val="1c2232"/>
          <w:sz w:val="24"/>
        </w:rPr>
        <w:t xml:space="preserve">Category III Aircraft — Minimum Separation Distances</w:t>
      </w:r>
      <w:r/>
    </w:p>
    <w:p>
      <w:pPr>
        <w:pBdr/>
        <w:spacing w:after="40" w:before="20"/>
        <w:ind w:left="0"/>
        <w:rPr/>
      </w:pPr>
      <w:r>
        <w:rPr>
          <w:rFonts w:ascii="Calibri" w:hAnsi="Calibri"/>
          <w:b w:val="0"/>
          <w:i w:val="0"/>
          <w:color w:val="1a1a1a"/>
          <w:sz w:val="21"/>
        </w:rPr>
        <w:t xml:space="preserve">Category III aircraft perform fly-bys and non-aerobatic demonstrations. They carry the lowest separation requirements. Jump aircraft, military fly-bys, and static-performance aircraft typically operate in this category.</w:t>
      </w:r>
      <w:r/>
    </w:p>
    <w:p>
      <w:pPr>
        <w:pBdr/>
        <w:spacing w:after="40" w:before="160"/>
        <w:ind/>
        <w:jc w:val="center"/>
        <w:rPr/>
      </w:pPr>
      <w:r>
        <mc:AlternateContent>
          <mc:Choice Requires="wpg">
            <w:drawing>
              <wp:inline xmlns:wp="http://schemas.openxmlformats.org/drawingml/2006/wordprocessingDrawing" distT="0" distB="0" distL="0" distR="0">
                <wp:extent cx="4789955" cy="619876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38_cat3_separation.png"/>
                        <pic:cNvPicPr>
                          <a:picLocks noChangeAspect="1"/>
                        </pic:cNvPicPr>
                        <pic:nvPr/>
                      </pic:nvPicPr>
                      <pic:blipFill rotWithShape="1">
                        <a:blip r:embed="rId16"/>
                        <a:stretch/>
                      </pic:blipFill>
                      <pic:spPr bwMode="auto">
                        <a:xfrm flipH="0" flipV="0">
                          <a:off x="0" y="0"/>
                          <a:ext cx="4789954" cy="61987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77.16pt;height:488.09pt;mso-wrap-distance-left:0.00pt;mso-wrap-distance-top:0.00pt;mso-wrap-distance-right:0.00pt;mso-wrap-distance-bottom:0.00pt;z-index:1;" stroked="false">
                <v:imagedata r:id="rId16" o:title=""/>
                <o:lock v:ext="edit" rotation="t"/>
              </v:shape>
            </w:pict>
          </mc:Fallback>
        </mc:AlternateContent>
      </w:r>
      <w:r/>
    </w:p>
    <w:p>
      <w:pPr>
        <w:pBdr/>
        <w:spacing w:after="80" w:before="40"/>
        <w:ind/>
        <w:jc w:val="center"/>
        <w:rPr/>
      </w:pPr>
      <w:r>
        <w:rPr>
          <w:rFonts w:ascii="Calibri" w:hAnsi="Calibri"/>
          <w:b/>
          <w:i w:val="0"/>
          <w:color w:val="1c2232"/>
          <w:sz w:val="19"/>
        </w:rPr>
        <w:t xml:space="preserve">FAA Order 8900.1, Figure 3-38  —  </w:t>
      </w:r>
      <w:r>
        <w:rPr>
          <w:rFonts w:ascii="Calibri" w:hAnsi="Calibri"/>
          <w:b w:val="0"/>
          <w:i w:val="0"/>
          <w:color w:val="4a4a48"/>
          <w:sz w:val="19"/>
        </w:rPr>
        <w:t xml:space="preserve">Single Category III Aircraft in Minimum Width Flying Display Area</w:t>
      </w:r>
      <w:r/>
    </w:p>
    <w:p>
      <w:pPr>
        <w:pBdr/>
        <w:shd w:val="clear" w:color="auto" w:fill="f5f5f3"/>
        <w:spacing w:after="40" w:before="40"/>
        <w:ind w:right="144" w:left="144"/>
        <w:rPr/>
      </w:pPr>
      <w:r>
        <w:rPr>
          <w:rFonts w:ascii="Calibri" w:hAnsi="Calibri"/>
          <w:b w:val="0"/>
          <w:i w:val="0"/>
          <w:color w:val="1a1a1a"/>
          <w:sz w:val="20"/>
        </w:rPr>
        <w:t xml:space="preserve">Cat III includes: fly-bys, non-aerobatic passes, jump aircraft, and military single-ship non-aerobatic fly-bys.</w:t>
      </w:r>
      <w:r/>
    </w:p>
    <w:p>
      <w:pPr>
        <w:pBdr/>
        <w:shd w:val="clear" w:color="auto" w:fill="f5f5f3"/>
        <w:spacing w:after="40" w:before="40"/>
        <w:ind w:right="144" w:left="144"/>
        <w:rPr/>
      </w:pPr>
      <w:r>
        <w:rPr>
          <w:rFonts w:ascii="Calibri" w:hAnsi="Calibri"/>
          <w:b w:val="0"/>
          <w:i w:val="0"/>
          <w:color w:val="1a1a1a"/>
          <w:sz w:val="20"/>
        </w:rPr>
        <w:t xml:space="preserve">Even at minimum separation, the crowd line must be marked and enforced.</w:t>
      </w:r>
      <w:r/>
    </w:p>
    <w:p>
      <w:pPr>
        <w:pBdr/>
        <w:shd w:val="clear" w:color="auto" w:fill="f5f5f3"/>
        <w:spacing w:after="40" w:before="40"/>
        <w:ind w:right="144" w:left="144"/>
        <w:rPr/>
      </w:pPr>
      <w:r>
        <w:rPr>
          <w:rFonts w:ascii="Calibri" w:hAnsi="Calibri"/>
          <w:b w:val="0"/>
          <w:i w:val="0"/>
          <w:color w:val="1a1a1a"/>
          <w:sz w:val="20"/>
        </w:rPr>
        <w:t xml:space="preserve">Jump aircraft operating under the one-act-at-a-time rule count as the active act while jumpers are airborne.</w:t>
      </w:r>
      <w:r/>
    </w:p>
    <w:p>
      <w:pPr>
        <w:pBdr/>
        <w:shd w:val="clear" w:color="auto" w:fill="f5f5f3"/>
        <w:spacing w:after="40" w:before="40"/>
        <w:ind w:right="144" w:left="144"/>
        <w:rPr/>
      </w:pPr>
      <w:r>
        <w:rPr>
          <w:rFonts w:ascii="Calibri" w:hAnsi="Calibri"/>
          <w:b w:val="0"/>
          <w:i w:val="0"/>
          <w:color w:val="1a1a1a"/>
          <w:sz w:val="20"/>
        </w:rPr>
        <w:t xml:space="preserve">No act closer than 500 feet from a spectator area — this floor applies regardless of category.</w:t>
      </w:r>
      <w:r/>
    </w:p>
    <w:sectPr>
      <w:footnotePr/>
      <w:endnotePr/>
      <w:type w:val="nextPage"/>
      <w:pgSz w:h="15840" w:orient="portrait" w:w="12240"/>
      <w:pgMar w:top="1440" w:right="1440" w:bottom="1440" w:left="1584"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72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72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72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72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72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72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70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0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0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0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0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0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0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0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0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0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0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0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0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0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0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0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0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0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0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0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0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0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0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0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0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0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0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0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0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0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0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0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0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0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0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0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0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0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0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0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0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0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0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0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0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0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0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0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0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0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0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0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0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0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0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0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0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0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0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0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0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0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0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0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0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0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0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0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0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0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0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0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0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0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0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0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0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0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0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0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0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0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0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0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0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0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0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0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0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0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0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0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0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0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0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0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0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0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0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0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0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0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0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0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81">
    <w:name w:val="footnote text"/>
    <w:basedOn w:val="688"/>
    <w:link w:val="182"/>
    <w:uiPriority w:val="99"/>
    <w:semiHidden/>
    <w:unhideWhenUsed/>
    <w:pPr>
      <w:pBdr/>
      <w:spacing w:after="0" w:line="240" w:lineRule="auto"/>
      <w:ind/>
    </w:pPr>
    <w:rPr>
      <w:sz w:val="20"/>
      <w:szCs w:val="20"/>
    </w:rPr>
  </w:style>
  <w:style w:type="character" w:styleId="182">
    <w:name w:val="Footnote Text Char"/>
    <w:basedOn w:val="702"/>
    <w:link w:val="181"/>
    <w:uiPriority w:val="99"/>
    <w:semiHidden/>
    <w:pPr>
      <w:pBdr/>
      <w:spacing/>
      <w:ind/>
    </w:pPr>
    <w:rPr>
      <w:sz w:val="20"/>
      <w:szCs w:val="20"/>
    </w:rPr>
  </w:style>
  <w:style w:type="character" w:styleId="183">
    <w:name w:val="footnote reference"/>
    <w:basedOn w:val="702"/>
    <w:uiPriority w:val="99"/>
    <w:semiHidden/>
    <w:unhideWhenUsed/>
    <w:pPr>
      <w:pBdr/>
      <w:spacing/>
      <w:ind/>
    </w:pPr>
    <w:rPr>
      <w:vertAlign w:val="superscript"/>
    </w:rPr>
  </w:style>
  <w:style w:type="paragraph" w:styleId="184">
    <w:name w:val="endnote text"/>
    <w:basedOn w:val="688"/>
    <w:link w:val="185"/>
    <w:uiPriority w:val="99"/>
    <w:semiHidden/>
    <w:unhideWhenUsed/>
    <w:pPr>
      <w:pBdr/>
      <w:spacing w:after="0" w:line="240" w:lineRule="auto"/>
      <w:ind/>
    </w:pPr>
    <w:rPr>
      <w:sz w:val="20"/>
      <w:szCs w:val="20"/>
    </w:rPr>
  </w:style>
  <w:style w:type="character" w:styleId="185">
    <w:name w:val="Endnote Text Char"/>
    <w:basedOn w:val="702"/>
    <w:link w:val="184"/>
    <w:uiPriority w:val="99"/>
    <w:semiHidden/>
    <w:pPr>
      <w:pBdr/>
      <w:spacing/>
      <w:ind/>
    </w:pPr>
    <w:rPr>
      <w:sz w:val="20"/>
      <w:szCs w:val="20"/>
    </w:rPr>
  </w:style>
  <w:style w:type="character" w:styleId="186">
    <w:name w:val="endnote reference"/>
    <w:basedOn w:val="702"/>
    <w:uiPriority w:val="99"/>
    <w:semiHidden/>
    <w:unhideWhenUsed/>
    <w:pPr>
      <w:pBdr/>
      <w:spacing/>
      <w:ind/>
    </w:pPr>
    <w:rPr>
      <w:vertAlign w:val="superscript"/>
    </w:rPr>
  </w:style>
  <w:style w:type="character" w:styleId="187">
    <w:name w:val="Hyperlink"/>
    <w:basedOn w:val="702"/>
    <w:uiPriority w:val="99"/>
    <w:unhideWhenUsed/>
    <w:pPr>
      <w:pBdr/>
      <w:spacing/>
      <w:ind/>
    </w:pPr>
    <w:rPr>
      <w:color w:val="0563c1" w:themeColor="hyperlink"/>
      <w:u w:val="single"/>
    </w:rPr>
  </w:style>
  <w:style w:type="character" w:styleId="188">
    <w:name w:val="FollowedHyperlink"/>
    <w:basedOn w:val="702"/>
    <w:uiPriority w:val="99"/>
    <w:semiHidden/>
    <w:unhideWhenUsed/>
    <w:pPr>
      <w:pBdr/>
      <w:spacing/>
      <w:ind/>
    </w:pPr>
    <w:rPr>
      <w:color w:val="954f72" w:themeColor="followedHyperlink"/>
      <w:u w:val="single"/>
    </w:rPr>
  </w:style>
  <w:style w:type="paragraph" w:styleId="189">
    <w:name w:val="toc 1"/>
    <w:basedOn w:val="688"/>
    <w:next w:val="688"/>
    <w:uiPriority w:val="39"/>
    <w:unhideWhenUsed/>
    <w:pPr>
      <w:pBdr/>
      <w:spacing w:after="100"/>
      <w:ind/>
    </w:pPr>
  </w:style>
  <w:style w:type="paragraph" w:styleId="190">
    <w:name w:val="toc 2"/>
    <w:basedOn w:val="688"/>
    <w:next w:val="688"/>
    <w:uiPriority w:val="39"/>
    <w:unhideWhenUsed/>
    <w:pPr>
      <w:pBdr/>
      <w:spacing w:after="100"/>
      <w:ind w:left="220"/>
    </w:pPr>
  </w:style>
  <w:style w:type="paragraph" w:styleId="191">
    <w:name w:val="toc 3"/>
    <w:basedOn w:val="688"/>
    <w:next w:val="688"/>
    <w:uiPriority w:val="39"/>
    <w:unhideWhenUsed/>
    <w:pPr>
      <w:pBdr/>
      <w:spacing w:after="100"/>
      <w:ind w:left="440"/>
    </w:pPr>
  </w:style>
  <w:style w:type="paragraph" w:styleId="192">
    <w:name w:val="toc 4"/>
    <w:basedOn w:val="688"/>
    <w:next w:val="688"/>
    <w:uiPriority w:val="39"/>
    <w:unhideWhenUsed/>
    <w:pPr>
      <w:pBdr/>
      <w:spacing w:after="100"/>
      <w:ind w:left="660"/>
    </w:pPr>
  </w:style>
  <w:style w:type="paragraph" w:styleId="193">
    <w:name w:val="toc 5"/>
    <w:basedOn w:val="688"/>
    <w:next w:val="688"/>
    <w:uiPriority w:val="39"/>
    <w:unhideWhenUsed/>
    <w:pPr>
      <w:pBdr/>
      <w:spacing w:after="100"/>
      <w:ind w:left="880"/>
    </w:pPr>
  </w:style>
  <w:style w:type="paragraph" w:styleId="194">
    <w:name w:val="toc 6"/>
    <w:basedOn w:val="688"/>
    <w:next w:val="688"/>
    <w:uiPriority w:val="39"/>
    <w:unhideWhenUsed/>
    <w:pPr>
      <w:pBdr/>
      <w:spacing w:after="100"/>
      <w:ind w:left="1100"/>
    </w:pPr>
  </w:style>
  <w:style w:type="paragraph" w:styleId="195">
    <w:name w:val="toc 7"/>
    <w:basedOn w:val="688"/>
    <w:next w:val="688"/>
    <w:uiPriority w:val="39"/>
    <w:unhideWhenUsed/>
    <w:pPr>
      <w:pBdr/>
      <w:spacing w:after="100"/>
      <w:ind w:left="1320"/>
    </w:pPr>
  </w:style>
  <w:style w:type="paragraph" w:styleId="196">
    <w:name w:val="toc 8"/>
    <w:basedOn w:val="688"/>
    <w:next w:val="688"/>
    <w:uiPriority w:val="39"/>
    <w:unhideWhenUsed/>
    <w:pPr>
      <w:pBdr/>
      <w:spacing w:after="100"/>
      <w:ind w:left="1540"/>
    </w:pPr>
  </w:style>
  <w:style w:type="paragraph" w:styleId="197">
    <w:name w:val="toc 9"/>
    <w:basedOn w:val="688"/>
    <w:next w:val="688"/>
    <w:uiPriority w:val="39"/>
    <w:unhideWhenUsed/>
    <w:pPr>
      <w:pBdr/>
      <w:spacing w:after="100"/>
      <w:ind w:left="1760"/>
    </w:pPr>
  </w:style>
  <w:style w:type="character" w:styleId="198">
    <w:name w:val="Placeholder Text"/>
    <w:basedOn w:val="702"/>
    <w:uiPriority w:val="99"/>
    <w:semiHidden/>
    <w:pPr>
      <w:pBdr/>
      <w:spacing/>
      <w:ind/>
    </w:pPr>
    <w:rPr>
      <w:color w:val="666666"/>
    </w:rPr>
  </w:style>
  <w:style w:type="paragraph" w:styleId="209">
    <w:name w:val="table of figures"/>
    <w:basedOn w:val="688"/>
    <w:next w:val="688"/>
    <w:uiPriority w:val="99"/>
    <w:unhideWhenUsed/>
    <w:pPr>
      <w:pBdr/>
      <w:spacing w:after="0" w:afterAutospacing="0"/>
      <w:ind/>
    </w:pPr>
  </w:style>
  <w:style w:type="paragraph" w:styleId="688" w:default="1">
    <w:name w:val="Normal"/>
    <w:qFormat/>
    <w:pPr>
      <w:pBdr/>
      <w:spacing/>
      <w:ind/>
    </w:pPr>
  </w:style>
  <w:style w:type="paragraph" w:styleId="689">
    <w:name w:val="Header"/>
    <w:basedOn w:val="688"/>
    <w:link w:val="690"/>
    <w:uiPriority w:val="99"/>
    <w:unhideWhenUsed/>
    <w:pPr>
      <w:pBdr/>
      <w:tabs>
        <w:tab w:val="center" w:leader="none" w:pos="4680"/>
        <w:tab w:val="right" w:leader="none" w:pos="9360"/>
      </w:tabs>
      <w:spacing w:after="0" w:line="240" w:lineRule="auto"/>
      <w:ind/>
    </w:pPr>
  </w:style>
  <w:style w:type="character" w:styleId="690" w:customStyle="1">
    <w:name w:val="Header Char"/>
    <w:basedOn w:val="702"/>
    <w:link w:val="689"/>
    <w:uiPriority w:val="99"/>
    <w:pPr>
      <w:pBdr/>
      <w:spacing/>
      <w:ind/>
    </w:pPr>
  </w:style>
  <w:style w:type="paragraph" w:styleId="691">
    <w:name w:val="Footer"/>
    <w:basedOn w:val="688"/>
    <w:link w:val="692"/>
    <w:uiPriority w:val="99"/>
    <w:unhideWhenUsed/>
    <w:pPr>
      <w:pBdr/>
      <w:tabs>
        <w:tab w:val="center" w:leader="none" w:pos="4680"/>
        <w:tab w:val="right" w:leader="none" w:pos="9360"/>
      </w:tabs>
      <w:spacing w:after="0" w:line="240" w:lineRule="auto"/>
      <w:ind/>
    </w:pPr>
  </w:style>
  <w:style w:type="character" w:styleId="692" w:customStyle="1">
    <w:name w:val="Footer Char"/>
    <w:basedOn w:val="702"/>
    <w:link w:val="691"/>
    <w:uiPriority w:val="99"/>
    <w:pPr>
      <w:pBdr/>
      <w:spacing/>
      <w:ind/>
    </w:pPr>
  </w:style>
  <w:style w:type="paragraph" w:styleId="693">
    <w:name w:val="Heading 1"/>
    <w:basedOn w:val="688"/>
    <w:next w:val="688"/>
    <w:link w:val="70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694">
    <w:name w:val="Heading 2"/>
    <w:basedOn w:val="688"/>
    <w:next w:val="688"/>
    <w:link w:val="70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695">
    <w:name w:val="Heading 3"/>
    <w:basedOn w:val="688"/>
    <w:next w:val="688"/>
    <w:link w:val="70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696">
    <w:name w:val="Heading 4"/>
    <w:basedOn w:val="688"/>
    <w:next w:val="688"/>
    <w:link w:val="73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697">
    <w:name w:val="Heading 5"/>
    <w:basedOn w:val="688"/>
    <w:next w:val="688"/>
    <w:link w:val="73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698">
    <w:name w:val="Heading 6"/>
    <w:basedOn w:val="688"/>
    <w:next w:val="688"/>
    <w:link w:val="73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699">
    <w:name w:val="Heading 7"/>
    <w:basedOn w:val="688"/>
    <w:next w:val="688"/>
    <w:link w:val="73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700">
    <w:name w:val="Heading 8"/>
    <w:basedOn w:val="688"/>
    <w:next w:val="688"/>
    <w:link w:val="74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701">
    <w:name w:val="Heading 9"/>
    <w:basedOn w:val="688"/>
    <w:next w:val="688"/>
    <w:link w:val="74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702" w:default="1">
    <w:name w:val="Default Paragraph Font"/>
    <w:uiPriority w:val="1"/>
    <w:semiHidden/>
    <w:unhideWhenUsed/>
    <w:pPr>
      <w:pBdr/>
      <w:spacing/>
      <w:ind/>
    </w:pPr>
  </w:style>
  <w:style w:type="table" w:styleId="70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04" w:default="1">
    <w:name w:val="No List"/>
    <w:uiPriority w:val="99"/>
    <w:semiHidden/>
    <w:unhideWhenUsed/>
    <w:pPr>
      <w:pBdr/>
      <w:spacing/>
      <w:ind/>
    </w:pPr>
  </w:style>
  <w:style w:type="paragraph" w:styleId="705">
    <w:name w:val="No Spacing"/>
    <w:uiPriority w:val="1"/>
    <w:qFormat/>
    <w:pPr>
      <w:pBdr/>
      <w:spacing w:after="0" w:line="240" w:lineRule="auto"/>
      <w:ind/>
    </w:pPr>
  </w:style>
  <w:style w:type="character" w:styleId="706" w:customStyle="1">
    <w:name w:val="Heading 1 Char"/>
    <w:basedOn w:val="702"/>
    <w:link w:val="693"/>
    <w:uiPriority w:val="9"/>
    <w:pPr>
      <w:pBdr/>
      <w:spacing/>
      <w:ind/>
    </w:pPr>
    <w:rPr>
      <w:rFonts w:asciiTheme="majorHAnsi" w:hAnsiTheme="majorHAnsi" w:eastAsiaTheme="majorEastAsia" w:cstheme="majorBidi"/>
      <w:b/>
      <w:bCs/>
      <w:color w:val="365f91" w:themeColor="accent1" w:themeShade="BF"/>
      <w:sz w:val="28"/>
      <w:szCs w:val="28"/>
    </w:rPr>
  </w:style>
  <w:style w:type="character" w:styleId="707" w:customStyle="1">
    <w:name w:val="Heading 2 Char"/>
    <w:basedOn w:val="702"/>
    <w:link w:val="694"/>
    <w:uiPriority w:val="9"/>
    <w:pPr>
      <w:pBdr/>
      <w:spacing/>
      <w:ind/>
    </w:pPr>
    <w:rPr>
      <w:rFonts w:asciiTheme="majorHAnsi" w:hAnsiTheme="majorHAnsi" w:eastAsiaTheme="majorEastAsia" w:cstheme="majorBidi"/>
      <w:b/>
      <w:bCs/>
      <w:color w:val="4f81bd" w:themeColor="accent1"/>
      <w:sz w:val="26"/>
      <w:szCs w:val="26"/>
    </w:rPr>
  </w:style>
  <w:style w:type="character" w:styleId="708" w:customStyle="1">
    <w:name w:val="Heading 3 Char"/>
    <w:basedOn w:val="702"/>
    <w:link w:val="695"/>
    <w:uiPriority w:val="9"/>
    <w:pPr>
      <w:pBdr/>
      <w:spacing/>
      <w:ind/>
    </w:pPr>
    <w:rPr>
      <w:rFonts w:asciiTheme="majorHAnsi" w:hAnsiTheme="majorHAnsi" w:eastAsiaTheme="majorEastAsia" w:cstheme="majorBidi"/>
      <w:b/>
      <w:bCs/>
      <w:color w:val="4f81bd" w:themeColor="accent1"/>
    </w:rPr>
  </w:style>
  <w:style w:type="paragraph" w:styleId="709">
    <w:name w:val="Title"/>
    <w:basedOn w:val="688"/>
    <w:next w:val="688"/>
    <w:link w:val="71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710" w:customStyle="1">
    <w:name w:val="Title Char"/>
    <w:basedOn w:val="702"/>
    <w:link w:val="70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711">
    <w:name w:val="Subtitle"/>
    <w:basedOn w:val="688"/>
    <w:next w:val="688"/>
    <w:link w:val="71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712" w:customStyle="1">
    <w:name w:val="Subtitle Char"/>
    <w:basedOn w:val="702"/>
    <w:link w:val="71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713">
    <w:name w:val="List Paragraph"/>
    <w:basedOn w:val="688"/>
    <w:uiPriority w:val="34"/>
    <w:qFormat/>
    <w:pPr>
      <w:pBdr/>
      <w:spacing/>
      <w:ind w:left="720"/>
      <w:contextualSpacing w:val="true"/>
    </w:pPr>
  </w:style>
  <w:style w:type="paragraph" w:styleId="714">
    <w:name w:val="Body Text"/>
    <w:basedOn w:val="688"/>
    <w:link w:val="715"/>
    <w:uiPriority w:val="99"/>
    <w:unhideWhenUsed/>
    <w:pPr>
      <w:pBdr/>
      <w:spacing w:after="120"/>
      <w:ind/>
    </w:pPr>
  </w:style>
  <w:style w:type="character" w:styleId="715" w:customStyle="1">
    <w:name w:val="Body Text Char"/>
    <w:basedOn w:val="702"/>
    <w:link w:val="714"/>
    <w:uiPriority w:val="99"/>
    <w:pPr>
      <w:pBdr/>
      <w:spacing/>
      <w:ind/>
    </w:pPr>
  </w:style>
  <w:style w:type="paragraph" w:styleId="716">
    <w:name w:val="Body Text 2"/>
    <w:basedOn w:val="688"/>
    <w:link w:val="717"/>
    <w:uiPriority w:val="99"/>
    <w:unhideWhenUsed/>
    <w:pPr>
      <w:pBdr/>
      <w:spacing w:after="120" w:line="480" w:lineRule="auto"/>
      <w:ind/>
    </w:pPr>
  </w:style>
  <w:style w:type="character" w:styleId="717" w:customStyle="1">
    <w:name w:val="Body Text 2 Char"/>
    <w:basedOn w:val="702"/>
    <w:link w:val="716"/>
    <w:uiPriority w:val="99"/>
    <w:pPr>
      <w:pBdr/>
      <w:spacing/>
      <w:ind/>
    </w:pPr>
  </w:style>
  <w:style w:type="paragraph" w:styleId="718">
    <w:name w:val="Body Text 3"/>
    <w:basedOn w:val="688"/>
    <w:link w:val="719"/>
    <w:uiPriority w:val="99"/>
    <w:unhideWhenUsed/>
    <w:pPr>
      <w:pBdr/>
      <w:spacing w:after="120"/>
      <w:ind/>
    </w:pPr>
    <w:rPr>
      <w:sz w:val="16"/>
      <w:szCs w:val="16"/>
    </w:rPr>
  </w:style>
  <w:style w:type="character" w:styleId="719" w:customStyle="1">
    <w:name w:val="Body Text 3 Char"/>
    <w:basedOn w:val="702"/>
    <w:link w:val="718"/>
    <w:uiPriority w:val="99"/>
    <w:pPr>
      <w:pBdr/>
      <w:spacing/>
      <w:ind/>
    </w:pPr>
    <w:rPr>
      <w:sz w:val="16"/>
      <w:szCs w:val="16"/>
    </w:rPr>
  </w:style>
  <w:style w:type="paragraph" w:styleId="720">
    <w:name w:val="List"/>
    <w:basedOn w:val="688"/>
    <w:uiPriority w:val="99"/>
    <w:unhideWhenUsed/>
    <w:pPr>
      <w:pBdr/>
      <w:spacing/>
      <w:ind w:hanging="360" w:left="360"/>
      <w:contextualSpacing w:val="true"/>
    </w:pPr>
  </w:style>
  <w:style w:type="paragraph" w:styleId="721">
    <w:name w:val="List 2"/>
    <w:basedOn w:val="688"/>
    <w:uiPriority w:val="99"/>
    <w:unhideWhenUsed/>
    <w:pPr>
      <w:pBdr/>
      <w:spacing/>
      <w:ind w:hanging="360" w:left="720"/>
      <w:contextualSpacing w:val="true"/>
    </w:pPr>
  </w:style>
  <w:style w:type="paragraph" w:styleId="722">
    <w:name w:val="List 3"/>
    <w:basedOn w:val="688"/>
    <w:uiPriority w:val="99"/>
    <w:unhideWhenUsed/>
    <w:pPr>
      <w:pBdr/>
      <w:spacing/>
      <w:ind w:hanging="360" w:left="1080"/>
      <w:contextualSpacing w:val="true"/>
    </w:pPr>
  </w:style>
  <w:style w:type="paragraph" w:styleId="723">
    <w:name w:val="List Bullet"/>
    <w:basedOn w:val="688"/>
    <w:uiPriority w:val="99"/>
    <w:unhideWhenUsed/>
    <w:pPr>
      <w:numPr>
        <w:numId w:val="1"/>
      </w:numPr>
      <w:pBdr/>
      <w:spacing/>
      <w:ind/>
      <w:contextualSpacing w:val="true"/>
    </w:pPr>
  </w:style>
  <w:style w:type="paragraph" w:styleId="724">
    <w:name w:val="List Bullet 2"/>
    <w:basedOn w:val="688"/>
    <w:uiPriority w:val="99"/>
    <w:unhideWhenUsed/>
    <w:pPr>
      <w:numPr>
        <w:numId w:val="2"/>
      </w:numPr>
      <w:pBdr/>
      <w:spacing/>
      <w:ind/>
      <w:contextualSpacing w:val="true"/>
    </w:pPr>
  </w:style>
  <w:style w:type="paragraph" w:styleId="725">
    <w:name w:val="List Bullet 3"/>
    <w:basedOn w:val="688"/>
    <w:uiPriority w:val="99"/>
    <w:unhideWhenUsed/>
    <w:pPr>
      <w:numPr>
        <w:numId w:val="3"/>
      </w:numPr>
      <w:pBdr/>
      <w:spacing/>
      <w:ind/>
      <w:contextualSpacing w:val="true"/>
    </w:pPr>
  </w:style>
  <w:style w:type="paragraph" w:styleId="726">
    <w:name w:val="List Number"/>
    <w:basedOn w:val="688"/>
    <w:uiPriority w:val="99"/>
    <w:unhideWhenUsed/>
    <w:pPr>
      <w:numPr>
        <w:numId w:val="5"/>
      </w:numPr>
      <w:pBdr/>
      <w:spacing/>
      <w:ind/>
      <w:contextualSpacing w:val="true"/>
    </w:pPr>
  </w:style>
  <w:style w:type="paragraph" w:styleId="727">
    <w:name w:val="List Number 2"/>
    <w:basedOn w:val="688"/>
    <w:uiPriority w:val="99"/>
    <w:unhideWhenUsed/>
    <w:pPr>
      <w:numPr>
        <w:numId w:val="6"/>
      </w:numPr>
      <w:pBdr/>
      <w:spacing/>
      <w:ind/>
      <w:contextualSpacing w:val="true"/>
    </w:pPr>
  </w:style>
  <w:style w:type="paragraph" w:styleId="728">
    <w:name w:val="List Number 3"/>
    <w:basedOn w:val="688"/>
    <w:uiPriority w:val="99"/>
    <w:unhideWhenUsed/>
    <w:pPr>
      <w:numPr>
        <w:numId w:val="7"/>
      </w:numPr>
      <w:pBdr/>
      <w:spacing/>
      <w:ind/>
      <w:contextualSpacing w:val="true"/>
    </w:pPr>
  </w:style>
  <w:style w:type="paragraph" w:styleId="729">
    <w:name w:val="List Continue"/>
    <w:basedOn w:val="688"/>
    <w:uiPriority w:val="99"/>
    <w:unhideWhenUsed/>
    <w:pPr>
      <w:pBdr/>
      <w:spacing w:after="120"/>
      <w:ind w:left="360"/>
      <w:contextualSpacing w:val="true"/>
    </w:pPr>
  </w:style>
  <w:style w:type="paragraph" w:styleId="730">
    <w:name w:val="List Continue 2"/>
    <w:basedOn w:val="688"/>
    <w:uiPriority w:val="99"/>
    <w:unhideWhenUsed/>
    <w:pPr>
      <w:pBdr/>
      <w:spacing w:after="120"/>
      <w:ind w:left="720"/>
      <w:contextualSpacing w:val="true"/>
    </w:pPr>
  </w:style>
  <w:style w:type="paragraph" w:styleId="731">
    <w:name w:val="List Continue 3"/>
    <w:basedOn w:val="688"/>
    <w:uiPriority w:val="99"/>
    <w:unhideWhenUsed/>
    <w:pPr>
      <w:pBdr/>
      <w:spacing w:after="120"/>
      <w:ind w:left="1080"/>
      <w:contextualSpacing w:val="true"/>
    </w:pPr>
  </w:style>
  <w:style w:type="paragraph" w:styleId="732">
    <w:name w:val="macro"/>
    <w:link w:val="73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733" w:customStyle="1">
    <w:name w:val="Macro Text Char"/>
    <w:basedOn w:val="702"/>
    <w:link w:val="732"/>
    <w:uiPriority w:val="99"/>
    <w:pPr>
      <w:pBdr/>
      <w:spacing/>
      <w:ind/>
    </w:pPr>
    <w:rPr>
      <w:rFonts w:ascii="Courier" w:hAnsi="Courier"/>
      <w:sz w:val="20"/>
      <w:szCs w:val="20"/>
    </w:rPr>
  </w:style>
  <w:style w:type="paragraph" w:styleId="734">
    <w:name w:val="Quote"/>
    <w:basedOn w:val="688"/>
    <w:next w:val="688"/>
    <w:link w:val="735"/>
    <w:uiPriority w:val="29"/>
    <w:qFormat/>
    <w:pPr>
      <w:pBdr/>
      <w:spacing/>
      <w:ind/>
    </w:pPr>
    <w:rPr>
      <w:i/>
      <w:iCs/>
      <w:color w:val="000000" w:themeColor="text1"/>
    </w:rPr>
  </w:style>
  <w:style w:type="character" w:styleId="735" w:customStyle="1">
    <w:name w:val="Quote Char"/>
    <w:basedOn w:val="702"/>
    <w:link w:val="734"/>
    <w:uiPriority w:val="29"/>
    <w:pPr>
      <w:pBdr/>
      <w:spacing/>
      <w:ind/>
    </w:pPr>
    <w:rPr>
      <w:i/>
      <w:iCs/>
      <w:color w:val="000000" w:themeColor="text1"/>
    </w:rPr>
  </w:style>
  <w:style w:type="character" w:styleId="736" w:customStyle="1">
    <w:name w:val="Heading 4 Char"/>
    <w:basedOn w:val="702"/>
    <w:link w:val="696"/>
    <w:uiPriority w:val="9"/>
    <w:semiHidden/>
    <w:pPr>
      <w:pBdr/>
      <w:spacing/>
      <w:ind/>
    </w:pPr>
    <w:rPr>
      <w:rFonts w:asciiTheme="majorHAnsi" w:hAnsiTheme="majorHAnsi" w:eastAsiaTheme="majorEastAsia" w:cstheme="majorBidi"/>
      <w:b/>
      <w:bCs/>
      <w:i/>
      <w:iCs/>
      <w:color w:val="4f81bd" w:themeColor="accent1"/>
    </w:rPr>
  </w:style>
  <w:style w:type="character" w:styleId="737" w:customStyle="1">
    <w:name w:val="Heading 5 Char"/>
    <w:basedOn w:val="702"/>
    <w:link w:val="697"/>
    <w:uiPriority w:val="9"/>
    <w:semiHidden/>
    <w:pPr>
      <w:pBdr/>
      <w:spacing/>
      <w:ind/>
    </w:pPr>
    <w:rPr>
      <w:rFonts w:asciiTheme="majorHAnsi" w:hAnsiTheme="majorHAnsi" w:eastAsiaTheme="majorEastAsia" w:cstheme="majorBidi"/>
      <w:color w:val="243f60" w:themeColor="accent1" w:themeShade="7F"/>
    </w:rPr>
  </w:style>
  <w:style w:type="character" w:styleId="738" w:customStyle="1">
    <w:name w:val="Heading 6 Char"/>
    <w:basedOn w:val="702"/>
    <w:link w:val="698"/>
    <w:uiPriority w:val="9"/>
    <w:semiHidden/>
    <w:pPr>
      <w:pBdr/>
      <w:spacing/>
      <w:ind/>
    </w:pPr>
    <w:rPr>
      <w:rFonts w:asciiTheme="majorHAnsi" w:hAnsiTheme="majorHAnsi" w:eastAsiaTheme="majorEastAsia" w:cstheme="majorBidi"/>
      <w:i/>
      <w:iCs/>
      <w:color w:val="243f60" w:themeColor="accent1" w:themeShade="7F"/>
    </w:rPr>
  </w:style>
  <w:style w:type="character" w:styleId="739" w:customStyle="1">
    <w:name w:val="Heading 7 Char"/>
    <w:basedOn w:val="702"/>
    <w:link w:val="699"/>
    <w:uiPriority w:val="9"/>
    <w:semiHidden/>
    <w:pPr>
      <w:pBdr/>
      <w:spacing/>
      <w:ind/>
    </w:pPr>
    <w:rPr>
      <w:rFonts w:asciiTheme="majorHAnsi" w:hAnsiTheme="majorHAnsi" w:eastAsiaTheme="majorEastAsia" w:cstheme="majorBidi"/>
      <w:i/>
      <w:iCs/>
      <w:color w:val="404040" w:themeColor="text1" w:themeTint="BF"/>
    </w:rPr>
  </w:style>
  <w:style w:type="character" w:styleId="740" w:customStyle="1">
    <w:name w:val="Heading 8 Char"/>
    <w:basedOn w:val="702"/>
    <w:link w:val="700"/>
    <w:uiPriority w:val="9"/>
    <w:semiHidden/>
    <w:pPr>
      <w:pBdr/>
      <w:spacing/>
      <w:ind/>
    </w:pPr>
    <w:rPr>
      <w:rFonts w:asciiTheme="majorHAnsi" w:hAnsiTheme="majorHAnsi" w:eastAsiaTheme="majorEastAsia" w:cstheme="majorBidi"/>
      <w:color w:val="4f81bd" w:themeColor="accent1"/>
      <w:sz w:val="20"/>
      <w:szCs w:val="20"/>
    </w:rPr>
  </w:style>
  <w:style w:type="character" w:styleId="741" w:customStyle="1">
    <w:name w:val="Heading 9 Char"/>
    <w:basedOn w:val="702"/>
    <w:link w:val="70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742">
    <w:name w:val="Caption"/>
    <w:basedOn w:val="688"/>
    <w:next w:val="688"/>
    <w:uiPriority w:val="35"/>
    <w:semiHidden/>
    <w:unhideWhenUsed/>
    <w:qFormat/>
    <w:pPr>
      <w:pBdr/>
      <w:spacing w:line="240" w:lineRule="auto"/>
      <w:ind/>
    </w:pPr>
    <w:rPr>
      <w:b/>
      <w:bCs/>
      <w:color w:val="4f81bd" w:themeColor="accent1"/>
      <w:sz w:val="18"/>
      <w:szCs w:val="18"/>
    </w:rPr>
  </w:style>
  <w:style w:type="character" w:styleId="743">
    <w:name w:val="Strong"/>
    <w:basedOn w:val="702"/>
    <w:uiPriority w:val="22"/>
    <w:qFormat/>
    <w:pPr>
      <w:pBdr/>
      <w:spacing/>
      <w:ind/>
    </w:pPr>
    <w:rPr>
      <w:b/>
      <w:bCs/>
    </w:rPr>
  </w:style>
  <w:style w:type="character" w:styleId="744">
    <w:name w:val="Emphasis"/>
    <w:basedOn w:val="702"/>
    <w:uiPriority w:val="20"/>
    <w:qFormat/>
    <w:pPr>
      <w:pBdr/>
      <w:spacing/>
      <w:ind/>
    </w:pPr>
    <w:rPr>
      <w:i/>
      <w:iCs/>
    </w:rPr>
  </w:style>
  <w:style w:type="paragraph" w:styleId="745">
    <w:name w:val="Intense Quote"/>
    <w:basedOn w:val="688"/>
    <w:next w:val="688"/>
    <w:link w:val="746"/>
    <w:uiPriority w:val="30"/>
    <w:qFormat/>
    <w:pPr>
      <w:pBdr>
        <w:bottom w:val="single" w:color="4f81bd" w:themeColor="accent1" w:sz="4" w:space="4"/>
      </w:pBdr>
      <w:spacing w:after="280" w:before="200"/>
      <w:ind w:right="936" w:left="936"/>
    </w:pPr>
    <w:rPr>
      <w:b/>
      <w:bCs/>
      <w:i/>
      <w:iCs/>
      <w:color w:val="4f81bd" w:themeColor="accent1"/>
    </w:rPr>
  </w:style>
  <w:style w:type="character" w:styleId="746" w:customStyle="1">
    <w:name w:val="Intense Quote Char"/>
    <w:basedOn w:val="702"/>
    <w:link w:val="745"/>
    <w:uiPriority w:val="30"/>
    <w:pPr>
      <w:pBdr/>
      <w:spacing/>
      <w:ind/>
    </w:pPr>
    <w:rPr>
      <w:b/>
      <w:bCs/>
      <w:i/>
      <w:iCs/>
      <w:color w:val="4f81bd" w:themeColor="accent1"/>
    </w:rPr>
  </w:style>
  <w:style w:type="character" w:styleId="747">
    <w:name w:val="Subtle Emphasis"/>
    <w:basedOn w:val="702"/>
    <w:uiPriority w:val="19"/>
    <w:qFormat/>
    <w:pPr>
      <w:pBdr/>
      <w:spacing/>
      <w:ind/>
    </w:pPr>
    <w:rPr>
      <w:i/>
      <w:iCs/>
      <w:color w:val="808080" w:themeColor="text1" w:themeTint="7F"/>
    </w:rPr>
  </w:style>
  <w:style w:type="character" w:styleId="748">
    <w:name w:val="Intense Emphasis"/>
    <w:basedOn w:val="702"/>
    <w:uiPriority w:val="21"/>
    <w:qFormat/>
    <w:pPr>
      <w:pBdr/>
      <w:spacing/>
      <w:ind/>
    </w:pPr>
    <w:rPr>
      <w:b/>
      <w:bCs/>
      <w:i/>
      <w:iCs/>
      <w:color w:val="4f81bd" w:themeColor="accent1"/>
    </w:rPr>
  </w:style>
  <w:style w:type="character" w:styleId="749">
    <w:name w:val="Subtle Reference"/>
    <w:basedOn w:val="702"/>
    <w:uiPriority w:val="31"/>
    <w:qFormat/>
    <w:pPr>
      <w:pBdr/>
      <w:spacing/>
      <w:ind/>
    </w:pPr>
    <w:rPr>
      <w:smallCaps/>
      <w:color w:val="c0504d" w:themeColor="accent2"/>
      <w:u w:val="single"/>
    </w:rPr>
  </w:style>
  <w:style w:type="character" w:styleId="750">
    <w:name w:val="Intense Reference"/>
    <w:basedOn w:val="702"/>
    <w:uiPriority w:val="32"/>
    <w:qFormat/>
    <w:pPr>
      <w:pBdr/>
      <w:spacing/>
      <w:ind/>
    </w:pPr>
    <w:rPr>
      <w:b/>
      <w:bCs/>
      <w:smallCaps/>
      <w:color w:val="c0504d" w:themeColor="accent2"/>
      <w:spacing w:val="5"/>
      <w:u w:val="single"/>
    </w:rPr>
  </w:style>
  <w:style w:type="character" w:styleId="751">
    <w:name w:val="Book Title"/>
    <w:basedOn w:val="702"/>
    <w:uiPriority w:val="33"/>
    <w:qFormat/>
    <w:pPr>
      <w:pBdr/>
      <w:spacing/>
      <w:ind/>
    </w:pPr>
    <w:rPr>
      <w:b/>
      <w:bCs/>
      <w:smallCaps/>
      <w:spacing w:val="5"/>
    </w:rPr>
  </w:style>
  <w:style w:type="paragraph" w:styleId="752">
    <w:name w:val="TOC Heading"/>
    <w:basedOn w:val="693"/>
    <w:next w:val="688"/>
    <w:uiPriority w:val="39"/>
    <w:semiHidden/>
    <w:unhideWhenUsed/>
    <w:qFormat/>
    <w:pPr>
      <w:pBdr/>
      <w:spacing/>
      <w:ind/>
      <w:outlineLvl w:val="9"/>
    </w:pPr>
  </w:style>
  <w:style w:type="table" w:styleId="753">
    <w:name w:val="Table Grid"/>
    <w:basedOn w:val="70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Light Shading"/>
    <w:basedOn w:val="70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Light Shading Accent 1"/>
    <w:basedOn w:val="70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Light Shading Accent 2"/>
    <w:basedOn w:val="70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Light Shading Accent 3"/>
    <w:basedOn w:val="70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Light Shading Accent 4"/>
    <w:basedOn w:val="70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Light Shading Accent 5"/>
    <w:basedOn w:val="70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Light Shading Accent 6"/>
    <w:basedOn w:val="70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Light List"/>
    <w:basedOn w:val="7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Light List Accent 1"/>
    <w:basedOn w:val="7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Light List Accent 2"/>
    <w:basedOn w:val="7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Light List Accent 3"/>
    <w:basedOn w:val="7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ght List Accent 4"/>
    <w:basedOn w:val="7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ght List Accent 5"/>
    <w:basedOn w:val="7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ght List Accent 6"/>
    <w:basedOn w:val="7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ght Grid"/>
    <w:basedOn w:val="7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ght Grid Accent 1"/>
    <w:basedOn w:val="7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ght Grid Accent 2"/>
    <w:basedOn w:val="7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ght Grid Accent 3"/>
    <w:basedOn w:val="7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ght Grid Accent 4"/>
    <w:basedOn w:val="7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ght Grid Accent 5"/>
    <w:basedOn w:val="7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ght Grid Accent 6"/>
    <w:basedOn w:val="7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Medium Shading 1"/>
    <w:basedOn w:val="7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Medium Shading 1 Accent 1"/>
    <w:basedOn w:val="7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Medium Shading 1 Accent 2"/>
    <w:basedOn w:val="7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Medium Shading 1 Accent 3"/>
    <w:basedOn w:val="7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Medium Shading 1 Accent 4"/>
    <w:basedOn w:val="7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Medium Shading 1 Accent 5"/>
    <w:basedOn w:val="7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Medium Shading 1 Accent 6"/>
    <w:basedOn w:val="7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Medium Shading 2"/>
    <w:basedOn w:val="7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Medium Shading 2 Accent 1"/>
    <w:basedOn w:val="7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Medium Shading 2 Accent 2"/>
    <w:basedOn w:val="7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Medium Shading 2 Accent 3"/>
    <w:basedOn w:val="7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Medium Shading 2 Accent 4"/>
    <w:basedOn w:val="7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Medium Shading 2 Accent 5"/>
    <w:basedOn w:val="7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Medium Shading 2 Accent 6"/>
    <w:basedOn w:val="7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Medium List 1"/>
    <w:basedOn w:val="7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Medium List 1 Accent 1"/>
    <w:basedOn w:val="7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Medium List 1 Accent 2"/>
    <w:basedOn w:val="7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Medium List 1 Accent 3"/>
    <w:basedOn w:val="7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Medium List 1 Accent 4"/>
    <w:basedOn w:val="7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Medium List 1 Accent 5"/>
    <w:basedOn w:val="7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Medium List 1 Accent 6"/>
    <w:basedOn w:val="7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Medium List 2"/>
    <w:basedOn w:val="7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Medium List 2 Accent 1"/>
    <w:basedOn w:val="7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Medium List 2 Accent 2"/>
    <w:basedOn w:val="7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Medium List 2 Accent 3"/>
    <w:basedOn w:val="7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Medium List 2 Accent 4"/>
    <w:basedOn w:val="7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Medium List 2 Accent 5"/>
    <w:basedOn w:val="7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Medium List 2 Accent 6"/>
    <w:basedOn w:val="7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Medium Grid 1"/>
    <w:basedOn w:val="7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Medium Grid 1 Accent 1"/>
    <w:basedOn w:val="7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Medium Grid 1 Accent 2"/>
    <w:basedOn w:val="7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Medium Grid 1 Accent 3"/>
    <w:basedOn w:val="7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Medium Grid 1 Accent 4"/>
    <w:basedOn w:val="7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Medium Grid 1 Accent 5"/>
    <w:basedOn w:val="7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Medium Grid 1 Accent 6"/>
    <w:basedOn w:val="7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Medium Grid 2"/>
    <w:basedOn w:val="7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Medium Grid 2 Accent 1"/>
    <w:basedOn w:val="7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Medium Grid 2 Accent 2"/>
    <w:basedOn w:val="7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Medium Grid 2 Accent 3"/>
    <w:basedOn w:val="7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Medium Grid 2 Accent 4"/>
    <w:basedOn w:val="7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Medium Grid 2 Accent 5"/>
    <w:basedOn w:val="7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Medium Grid 2 Accent 6"/>
    <w:basedOn w:val="7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Medium Grid 3"/>
    <w:basedOn w:val="7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Medium Grid 3 Accent 1"/>
    <w:basedOn w:val="7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Medium Grid 3 Accent 2"/>
    <w:basedOn w:val="7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Medium Grid 3 Accent 3"/>
    <w:basedOn w:val="7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Medium Grid 3 Accent 4"/>
    <w:basedOn w:val="7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Medium Grid 3 Accent 5"/>
    <w:basedOn w:val="7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Medium Grid 3 Accent 6"/>
    <w:basedOn w:val="7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Dark List"/>
    <w:basedOn w:val="7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Dark List Accent 1"/>
    <w:basedOn w:val="7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Dark List Accent 2"/>
    <w:basedOn w:val="7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Dark List Accent 3"/>
    <w:basedOn w:val="7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Dark List Accent 4"/>
    <w:basedOn w:val="7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Dark List Accent 5"/>
    <w:basedOn w:val="7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Dark List Accent 6"/>
    <w:basedOn w:val="7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Colorful Shading"/>
    <w:basedOn w:val="7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Colorful Shading Accent 1"/>
    <w:basedOn w:val="7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Colorful Shading Accent 2"/>
    <w:basedOn w:val="7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Colorful Shading Accent 3"/>
    <w:basedOn w:val="7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Colorful Shading Accent 4"/>
    <w:basedOn w:val="7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Colorful Shading Accent 5"/>
    <w:basedOn w:val="7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Colorful Shading Accent 6"/>
    <w:basedOn w:val="7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Colorful List"/>
    <w:basedOn w:val="7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Colorful List Accent 1"/>
    <w:basedOn w:val="7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Colorful List Accent 2"/>
    <w:basedOn w:val="7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Colorful List Accent 3"/>
    <w:basedOn w:val="7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Colorful List Accent 4"/>
    <w:basedOn w:val="7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Colorful List Accent 5"/>
    <w:basedOn w:val="7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Colorful List Accent 6"/>
    <w:basedOn w:val="7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Colorful Grid"/>
    <w:basedOn w:val="7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Colorful Grid Accent 1"/>
    <w:basedOn w:val="7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Colorful Grid Accent 2"/>
    <w:basedOn w:val="7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Colorful Grid Accent 3"/>
    <w:basedOn w:val="7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Colorful Grid Accent 4"/>
    <w:basedOn w:val="7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Colorful Grid Accent 5"/>
    <w:basedOn w:val="7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Colorful Grid Accent 6"/>
    <w:basedOn w:val="7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revision>2</cp:revision>
  <dcterms:created xsi:type="dcterms:W3CDTF">2013-12-23T23:15:00Z</dcterms:created>
  <dcterms:modified xsi:type="dcterms:W3CDTF">2026-06-05T16:19:00Z</dcterms:modified>
  <cp:category/>
</cp:coreProperties>
</file>