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Arial" w:hAnsi="Arial"/>
          <w:b/>
          <w:i w:val="0"/>
          <w:color w:val="1A1A1A"/>
          <w:sz w:val="56"/>
        </w:rPr>
        <w:t>AIR BOSS 201</w:t>
      </w:r>
    </w:p>
    <w:p>
      <w:pPr>
        <w:spacing w:after="200" w:before="0"/>
        <w:jc w:val="center"/>
      </w:pPr>
      <w:r>
        <w:rPr>
          <w:rFonts w:ascii="Arial" w:hAnsi="Arial"/>
          <w:b w:val="0"/>
          <w:i w:val="0"/>
          <w:color w:val="4A4A48"/>
          <w:sz w:val="28"/>
        </w:rPr>
        <w:t>Standard and Recognized Air Boss — Advanced Operations Course</w:t>
      </w:r>
    </w:p>
    <w:p>
      <w:pPr>
        <w:spacing w:after="80" w:before="0"/>
        <w:jc w:val="center"/>
      </w:pPr>
      <w:r>
        <w:rPr>
          <w:rFonts w:ascii="Arial" w:hAnsi="Arial"/>
          <w:b/>
          <w:i w:val="0"/>
          <w:color w:val="D98D1A"/>
          <w:sz w:val="40"/>
        </w:rPr>
        <w:t>STUDENT WORKBOOK</w:t>
      </w:r>
    </w:p>
    <w:p>
      <w:pPr>
        <w:spacing w:after="40" w:before="0"/>
        <w:jc w:val="center"/>
      </w:pPr>
      <w:r>
        <w:rPr>
          <w:rFonts w:ascii="Arial" w:hAnsi="Arial"/>
          <w:b w:val="0"/>
          <w:i w:val="0"/>
          <w:color w:val="4A4A48"/>
          <w:sz w:val="20"/>
        </w:rPr>
        <w:t>ABRP Manual Rev 2.0  |  ABRP Section 11(a)(ii)  |  Prerequisite: Air Boss 101</w:t>
      </w:r>
    </w:p>
    <w:p>
      <w:pPr>
        <w:spacing w:after="280" w:before="0"/>
        <w:jc w:val="center"/>
      </w:pPr>
      <w:r>
        <w:rPr>
          <w:rFonts w:ascii="Arial" w:hAnsi="Arial"/>
          <w:b w:val="0"/>
          <w:i w:val="0"/>
          <w:color w:val="4A4A48"/>
          <w:sz w:val="20"/>
        </w:rPr>
        <w:t>Course Revision 1.0  |  May 2026</w:t>
      </w:r>
    </w:p>
    <w:p>
      <w:pPr>
        <w:spacing w:after="120" w:before="0"/>
      </w:pPr>
      <w:r>
        <w:rPr>
          <w:rFonts w:ascii="Arial" w:hAnsi="Arial"/>
          <w:b w:val="0"/>
          <w:i w:val="0"/>
          <w:color w:val="1A1A1A"/>
          <w:sz w:val="22"/>
        </w:rPr>
        <w:t>Candidate name: ____________________________________________</w:t>
      </w:r>
    </w:p>
    <w:p>
      <w:pPr>
        <w:spacing w:after="120" w:before="0"/>
      </w:pPr>
      <w:r>
        <w:rPr>
          <w:rFonts w:ascii="Arial" w:hAnsi="Arial"/>
          <w:b w:val="0"/>
          <w:i w:val="0"/>
          <w:color w:val="1A1A1A"/>
          <w:sz w:val="22"/>
        </w:rPr>
        <w:t>Date: _______________________   Instructor: _______________________</w:t>
      </w:r>
    </w:p>
    <w:p>
      <w:pPr>
        <w:spacing w:after="280" w:before="0"/>
      </w:pPr>
      <w:r>
        <w:rPr>
          <w:rFonts w:ascii="Arial" w:hAnsi="Arial"/>
          <w:b w:val="0"/>
          <w:i w:val="0"/>
          <w:color w:val="1A1A1A"/>
          <w:sz w:val="22"/>
        </w:rPr>
        <w:t>Course location: ___________________________________________</w:t>
      </w:r>
    </w:p>
    <w:p>
      <w:pPr>
        <w:spacing w:after="320" w:before="0"/>
        <w:jc w:val="center"/>
      </w:pPr>
      <w:r>
        <w:rPr>
          <w:rFonts w:ascii="Arial" w:hAnsi="Arial"/>
          <w:b w:val="0"/>
          <w:i/>
          <w:color w:val="4A4A48"/>
          <w:sz w:val="19"/>
        </w:rPr>
        <w:t>This workbook is for use during Air Boss 201 instruction only. It is not a substitute for the ABRP Manual, FAA Order 8900.1, or any other governing document, and it does not itself confer eligibility for any LOA level.</w:t>
      </w:r>
    </w:p>
    <w:p>
      <w:pPr>
        <w:spacing w:before="80" w:after="200"/>
        <w:shd w:val="clear" w:color="auto" w:fill="1A1A1A"/>
      </w:pPr>
      <w:r>
        <w:rPr>
          <w:rFonts w:ascii="Arial" w:hAnsi="Arial"/>
          <w:b/>
          <w:i w:val="0"/>
          <w:color w:val="FFFFFF"/>
          <w:sz w:val="30"/>
        </w:rPr>
        <w:t xml:space="preserve">  HOW TO USE THIS WORKBOOK</w:t>
      </w:r>
    </w:p>
    <w:p>
      <w:pPr>
        <w:spacing w:after="120" w:before="0"/>
      </w:pPr>
      <w:r>
        <w:rPr>
          <w:rFonts w:ascii="Arial" w:hAnsi="Arial"/>
          <w:b w:val="0"/>
          <w:i w:val="0"/>
          <w:color w:val="1A1A1A"/>
          <w:sz w:val="21"/>
        </w:rPr>
        <w:t>This workbook accompanies the Air Boss 201 classroom or video-narrated presentation. It is organized to match the eight modules of the course, in slide order, and assumes you already hold Basic Air Boss knowledge from Air Boss 101 — it does not re-teach that material.</w:t>
      </w:r>
    </w:p>
    <w:p>
      <w:pPr>
        <w:pStyle w:val="ListBullet"/>
        <w:spacing w:after="60"/>
      </w:pPr>
      <w:r>
        <w:rPr>
          <w:rFonts w:ascii="Arial" w:hAnsi="Arial"/>
          <w:color w:val="1A1A1A"/>
          <w:sz w:val="21"/>
        </w:rPr>
        <w:t>Record key points and personal notes during each module.</w:t>
      </w:r>
    </w:p>
    <w:p>
      <w:pPr>
        <w:pStyle w:val="ListBullet"/>
        <w:spacing w:after="60"/>
      </w:pPr>
      <w:r>
        <w:rPr>
          <w:rFonts w:ascii="Arial" w:hAnsi="Arial"/>
          <w:color w:val="1A1A1A"/>
          <w:sz w:val="21"/>
        </w:rPr>
        <w:t>Complete every fill-in exercise, table, and checklist as the corresponding topic is covered.</w:t>
      </w:r>
    </w:p>
    <w:p>
      <w:pPr>
        <w:pStyle w:val="ListBullet"/>
        <w:spacing w:after="60"/>
      </w:pPr>
      <w:r>
        <w:rPr>
          <w:rFonts w:ascii="Arial" w:hAnsi="Arial"/>
          <w:color w:val="1A1A1A"/>
          <w:sz w:val="21"/>
        </w:rPr>
        <w:t>Work through the scenario exercises during group discussion, not alone.</w:t>
      </w:r>
    </w:p>
    <w:p>
      <w:pPr>
        <w:pStyle w:val="ListBullet"/>
        <w:spacing w:after="60"/>
      </w:pPr>
      <w:r>
        <w:rPr>
          <w:rFonts w:ascii="Arial" w:hAnsi="Arial"/>
          <w:color w:val="1A1A1A"/>
          <w:sz w:val="21"/>
        </w:rPr>
        <w:t>Complete each module knowledge check immediately after that module, while it is fresh.</w:t>
      </w:r>
    </w:p>
    <w:p>
      <w:pPr>
        <w:pStyle w:val="ListBullet"/>
        <w:spacing w:after="60"/>
      </w:pPr>
      <w:r>
        <w:rPr>
          <w:rFonts w:ascii="Arial" w:hAnsi="Arial"/>
          <w:color w:val="1A1A1A"/>
          <w:sz w:val="21"/>
        </w:rPr>
        <w:t>Review Appendix A (credential requirements), Appendix B (key terms), and Appendix C (reference figures) before the written examination.</w:t>
      </w:r>
    </w:p>
    <w:p>
      <w:pPr>
        <w:spacing w:before="80" w:after="200"/>
        <w:shd w:val="clear" w:color="auto" w:fill="1A1A1A"/>
      </w:pPr>
      <w:r>
        <w:rPr>
          <w:rFonts w:ascii="Arial" w:hAnsi="Arial"/>
          <w:b/>
          <w:i w:val="0"/>
          <w:color w:val="FFFFFF"/>
          <w:sz w:val="30"/>
        </w:rPr>
        <w:t xml:space="preserve">  EXAMINATION</w:t>
      </w:r>
    </w:p>
    <w:p>
      <w:pPr>
        <w:spacing w:after="120" w:before="0"/>
      </w:pPr>
      <w:r>
        <w:rPr>
          <w:rFonts w:ascii="Arial" w:hAnsi="Arial"/>
          <w:b w:val="0"/>
          <w:i w:val="0"/>
          <w:color w:val="1A1A1A"/>
          <w:sz w:val="21"/>
        </w:rPr>
        <w:t>The Air Boss 201 written examination is administered after all eight modules are complete, at the minimum passing score specified by the ABRPC. It is closed-book. Passing this examination is one of three standards required to complete the course — see the Course Completion Checklist near the end of this workbook for all three.</w:t>
      </w:r>
    </w:p>
    <w:p>
      <w:pPr>
        <w:spacing w:before="80" w:after="200"/>
        <w:shd w:val="clear" w:color="auto" w:fill="1A1A1A"/>
      </w:pPr>
      <w:r>
        <w:rPr>
          <w:rFonts w:ascii="Arial" w:hAnsi="Arial"/>
          <w:b/>
          <w:i w:val="0"/>
          <w:color w:val="FFFFFF"/>
          <w:sz w:val="30"/>
        </w:rPr>
        <w:t xml:space="preserve">  LOA PATHWAY</w:t>
      </w:r>
    </w:p>
    <w:p>
      <w:pPr>
        <w:spacing w:after="120" w:before="0"/>
      </w:pPr>
      <w:r>
        <w:rPr>
          <w:rFonts w:ascii="Arial" w:hAnsi="Arial"/>
          <w:b w:val="0"/>
          <w:i w:val="0"/>
          <w:color w:val="1A1A1A"/>
          <w:sz w:val="21"/>
        </w:rPr>
        <w:t>Successful completion of Air Boss 201 satisfies the course requirement for Standard Air Boss (SAB) and for Recognized Air Boss, both Single Venue (RAB/SV) and Multi-Venue (RAB/MV), LOA applications. It is the prerequisite for the SAB Evaluative Conference and for the RAB evaluation process, whichever track you are pursuing.</w:t>
      </w:r>
    </w:p>
    <w:p>
      <w:pPr>
        <w:spacing w:after="120" w:before="0"/>
      </w:pPr>
      <w:r>
        <w:rPr>
          <w:rFonts w:ascii="Arial" w:hAnsi="Arial"/>
          <w:b w:val="0"/>
          <w:i w:val="0"/>
          <w:color w:val="1A1A1A"/>
          <w:sz w:val="21"/>
        </w:rPr>
        <w:t>Important: the ABRP Manual, Section 7(a)(iii), states that an upgrade may run from any lower-level LOA directly to any higher-level LOA — upgrades need not be stepwise. Completing this course does not require you to currently hold, or have ever held, any specific intermediate credential. What it does require, at whichever level you apply for, is meeting that level's own course, Show Day Credit, and evaluation standards in full. This distinction is covered in depth in Module 1 and summarized again in Appendix A.</w:t>
      </w:r>
    </w:p>
    <w:p>
      <w:pPr>
        <w:spacing w:before="80" w:after="200"/>
        <w:shd w:val="clear" w:color="auto" w:fill="1A1A1A"/>
      </w:pPr>
      <w:r>
        <w:rPr>
          <w:rFonts w:ascii="Arial" w:hAnsi="Arial"/>
          <w:b/>
          <w:i w:val="0"/>
          <w:color w:val="FFFFFF"/>
          <w:sz w:val="30"/>
        </w:rPr>
        <w:t xml:space="preserve">  COURSE OVERVIEW</w:t>
      </w:r>
    </w:p>
    <w:p>
      <w:pPr>
        <w:spacing w:after="80" w:before="160"/>
      </w:pPr>
      <w:r>
        <w:rPr>
          <w:rFonts w:ascii="Arial" w:hAnsi="Arial"/>
          <w:b/>
          <w:i w:val="0"/>
          <w:color w:val="4A4A48"/>
          <w:sz w:val="19"/>
        </w:rPr>
        <w:t>LEARNING OUTCOMES</w:t>
      </w:r>
    </w:p>
    <w:p>
      <w:pPr>
        <w:spacing w:after="80" w:before="0"/>
      </w:pPr>
      <w:r>
        <w:rPr>
          <w:rFonts w:ascii="Arial" w:hAnsi="Arial"/>
          <w:b w:val="0"/>
          <w:i w:val="0"/>
          <w:color w:val="1A1A1A"/>
          <w:sz w:val="21"/>
        </w:rPr>
        <w:t>Upon completing Air Boss 201, you will be able to:</w:t>
      </w:r>
    </w:p>
    <w:p>
      <w:pPr>
        <w:pStyle w:val="ListNumber"/>
        <w:spacing w:after="60"/>
      </w:pPr>
      <w:r>
        <w:rPr>
          <w:rFonts w:ascii="Arial" w:hAnsi="Arial"/>
          <w:color w:val="1A1A1A"/>
          <w:sz w:val="21"/>
        </w:rPr>
        <w:t>Explain the ABRP credential ladder (BAB, SAB, RAB/SV, RAB/MV) and the actual upgrade rules that govern moving between levels.</w:t>
      </w:r>
    </w:p>
    <w:p>
      <w:pPr>
        <w:pStyle w:val="ListNumber"/>
        <w:spacing w:after="60"/>
      </w:pPr>
      <w:r>
        <w:rPr>
          <w:rFonts w:ascii="Arial" w:hAnsi="Arial"/>
          <w:color w:val="1A1A1A"/>
          <w:sz w:val="21"/>
        </w:rPr>
        <w:t>Apply National Airspace System and special-use airspace knowledge, and coordinate correctly with Tower, Approach, and Center.</w:t>
      </w:r>
    </w:p>
    <w:p>
      <w:pPr>
        <w:pStyle w:val="ListNumber"/>
        <w:spacing w:after="60"/>
      </w:pPr>
      <w:r>
        <w:rPr>
          <w:rFonts w:ascii="Arial" w:hAnsi="Arial"/>
          <w:color w:val="1A1A1A"/>
          <w:sz w:val="21"/>
        </w:rPr>
        <w:t>Construct and evaluate an aerobatic box and site diagram for a Standard or Complex Air Show, including ARFF layout and ground activity control.</w:t>
      </w:r>
    </w:p>
    <w:p>
      <w:pPr>
        <w:pStyle w:val="ListNumber"/>
        <w:spacing w:after="60"/>
      </w:pPr>
      <w:r>
        <w:rPr>
          <w:rFonts w:ascii="Arial" w:hAnsi="Arial"/>
          <w:color w:val="1A1A1A"/>
          <w:sz w:val="21"/>
        </w:rPr>
        <w:t>Complete FAA Form 7711-2 field by field, structure Attachments A through K, and avoid the most common rejection triggers.</w:t>
      </w:r>
    </w:p>
    <w:p>
      <w:pPr>
        <w:pStyle w:val="ListNumber"/>
        <w:spacing w:after="60"/>
      </w:pPr>
      <w:r>
        <w:rPr>
          <w:rFonts w:ascii="Arial" w:hAnsi="Arial"/>
          <w:color w:val="1A1A1A"/>
          <w:sz w:val="21"/>
        </w:rPr>
        <w:t>Coordinate military assets, sanctioned demonstration teams, ground pyrotechnics, circle-the-jumper operations, and other complex or extended-scope acts.</w:t>
      </w:r>
    </w:p>
    <w:p>
      <w:pPr>
        <w:pStyle w:val="ListNumber"/>
        <w:spacing w:after="60"/>
      </w:pPr>
      <w:r>
        <w:rPr>
          <w:rFonts w:ascii="Arial" w:hAnsi="Arial"/>
          <w:color w:val="1A1A1A"/>
          <w:sz w:val="21"/>
        </w:rPr>
        <w:t>Deliver an advanced Participants Safety Briefing and the specialty briefings required for remote, night, over-water, and pyrotechnic operations.</w:t>
      </w:r>
    </w:p>
    <w:p>
      <w:pPr>
        <w:pStyle w:val="ListNumber"/>
        <w:spacing w:after="60"/>
      </w:pPr>
      <w:r>
        <w:rPr>
          <w:rFonts w:ascii="Arial" w:hAnsi="Arial"/>
          <w:color w:val="1A1A1A"/>
          <w:sz w:val="21"/>
        </w:rPr>
        <w:t>Apply the priority-of-duties framework, scanning technique, and judgment standard expected during live Standard and Complex show-day operations.</w:t>
      </w:r>
    </w:p>
    <w:p>
      <w:pPr>
        <w:pStyle w:val="ListNumber"/>
        <w:spacing w:after="60"/>
      </w:pPr>
      <w:r>
        <w:rPr>
          <w:rFonts w:ascii="Arial" w:hAnsi="Arial"/>
          <w:color w:val="1A1A1A"/>
          <w:sz w:val="21"/>
        </w:rPr>
        <w:t>Use Safety Management Systems concepts, structured risk assessment tools, and the ABRP Evaluation Report as ongoing self-assessment instruments.</w:t>
      </w:r>
    </w:p>
    <w:p>
      <w:pPr>
        <w:spacing w:after="80" w:before="160"/>
      </w:pPr>
      <w:r>
        <w:rPr>
          <w:rFonts w:ascii="Arial" w:hAnsi="Arial"/>
          <w:b/>
          <w:i w:val="0"/>
          <w:color w:val="4A4A48"/>
          <w:sz w:val="19"/>
        </w:rPr>
        <w:t>AIR BOSS 201 SCOPE — WHAT THIS COURSE COVERS</w:t>
      </w:r>
    </w:p>
    <w:p>
      <w:pPr>
        <w:pStyle w:val="ListBullet"/>
        <w:spacing w:after="60"/>
      </w:pPr>
      <w:r>
        <w:rPr>
          <w:rFonts w:ascii="Arial" w:hAnsi="Arial"/>
          <w:color w:val="1A1A1A"/>
          <w:sz w:val="21"/>
        </w:rPr>
        <w:t>Standard Air Shows: aerobatics, Category I aircraft, ground pyro, circle-the-jumper, more than five acts per day.</w:t>
      </w:r>
    </w:p>
    <w:p>
      <w:pPr>
        <w:pStyle w:val="ListBullet"/>
        <w:spacing w:after="60"/>
      </w:pPr>
      <w:r>
        <w:rPr>
          <w:rFonts w:ascii="Arial" w:hAnsi="Arial"/>
          <w:color w:val="1A1A1A"/>
          <w:sz w:val="21"/>
        </w:rPr>
        <w:t>Complex Air Shows: sanctioned military demonstration teams, concurrent multi-ship operations, active runway operations alongside the show.</w:t>
      </w:r>
    </w:p>
    <w:p>
      <w:pPr>
        <w:pStyle w:val="ListBullet"/>
        <w:spacing w:after="60"/>
      </w:pPr>
      <w:r>
        <w:rPr>
          <w:rFonts w:ascii="Arial" w:hAnsi="Arial"/>
          <w:color w:val="1A1A1A"/>
          <w:sz w:val="21"/>
        </w:rPr>
        <w:t>Complete FAA Form 7711-2 waiver management, including all attachments and the ERP/IAP distinction.</w:t>
      </w:r>
    </w:p>
    <w:p>
      <w:pPr>
        <w:pStyle w:val="ListBullet"/>
        <w:spacing w:after="60"/>
      </w:pPr>
      <w:r>
        <w:rPr>
          <w:rFonts w:ascii="Arial" w:hAnsi="Arial"/>
          <w:color w:val="1A1A1A"/>
          <w:sz w:val="21"/>
        </w:rPr>
        <w:t>Military asset coordination, UAS/RC/ultralight operations, and staged ground-vehicle-versus-aircraft races.</w:t>
      </w:r>
    </w:p>
    <w:p>
      <w:pPr>
        <w:pStyle w:val="ListBullet"/>
        <w:spacing w:after="60"/>
      </w:pPr>
      <w:r>
        <w:rPr>
          <w:rFonts w:ascii="Arial" w:hAnsi="Arial"/>
          <w:color w:val="1A1A1A"/>
          <w:sz w:val="21"/>
        </w:rPr>
        <w:t>Advanced briefing technique, live show-day command judgment, and safety management systems.</w:t>
      </w:r>
    </w:p>
    <w:p>
      <w:pPr>
        <w:spacing w:after="120" w:before="0"/>
      </w:pPr>
      <w:r>
        <w:rPr>
          <w:rFonts w:ascii="Arial" w:hAnsi="Arial"/>
          <w:b w:val="0"/>
          <w:i/>
          <w:color w:val="4A4A48"/>
          <w:sz w:val="20"/>
        </w:rPr>
        <w:t>Topics assumed from Air Boss 101 (not re-taught in this course): the air show environment, the 11 Basic Air Show limitations, the ICAS Safety Creed, basic COW/COA review, ASDA/FDA definitions, and foundational Participants Safety Briefing content.</w:t>
      </w:r>
    </w:p>
    <w:p>
      <w:pPr>
        <w:spacing w:before="80" w:after="200"/>
        <w:shd w:val="clear" w:color="auto" w:fill="1A1A1A"/>
      </w:pPr>
      <w:r>
        <w:rPr>
          <w:rFonts w:ascii="Arial" w:hAnsi="Arial"/>
          <w:b/>
          <w:i w:val="0"/>
          <w:color w:val="FFFFFF"/>
          <w:sz w:val="30"/>
        </w:rPr>
        <w:t xml:space="preserve">  MY QUESTIONS BEFORE WE BEGIN</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1 — ABRP CREDENTIAL ADVANCEMENT</w:t>
      </w:r>
    </w:p>
    <w:p>
      <w:pPr>
        <w:spacing w:after="200" w:before="0"/>
      </w:pPr>
      <w:r>
        <w:rPr>
          <w:rFonts w:ascii="Arial" w:hAnsi="Arial"/>
          <w:b w:val="0"/>
          <w:i w:val="0"/>
          <w:color w:val="1A1A1A"/>
          <w:sz w:val="20"/>
        </w:rPr>
        <w:t>Slides 4–12  ·  SAB, RAB/SV, and RAB/MV — requirements, scope, and exigent circumstances</w:t>
      </w:r>
    </w:p>
    <w:p>
      <w:pPr>
        <w:spacing w:before="200" w:after="80"/>
      </w:pPr>
      <w:r>
        <w:rPr>
          <w:rFonts w:ascii="Arial" w:hAnsi="Arial"/>
          <w:b/>
          <w:i w:val="0"/>
          <w:color w:val="D98D1A"/>
          <w:sz w:val="25"/>
        </w:rPr>
        <w:t xml:space="preserve">1.0  </w:t>
      </w:r>
      <w:r>
        <w:rPr>
          <w:rFonts w:ascii="Arial" w:hAnsi="Arial"/>
          <w:b/>
          <w:i w:val="0"/>
          <w:color w:val="1A1A1A"/>
          <w:sz w:val="25"/>
        </w:rPr>
        <w:t>The ABRP Program Structure</w:t>
      </w:r>
    </w:p>
    <w:p>
      <w:pPr>
        <w:spacing w:after="120" w:before="0"/>
      </w:pPr>
      <w:r>
        <w:rPr>
          <w:rFonts w:ascii="Arial" w:hAnsi="Arial"/>
          <w:b w:val="0"/>
          <w:i w:val="0"/>
          <w:color w:val="1A1A1A"/>
          <w:sz w:val="21"/>
        </w:rPr>
        <w:t>Governed by the ABRP Manual, Revision 2.0 (FAA-accepted December 15, 2025). Administered by the Air Boss Recognition Program Committee (ABRPC), a five-member subcommittee of the ICAS Safety and Operations Committee.</w:t>
      </w:r>
    </w:p>
    <w:p>
      <w:pPr>
        <w:spacing w:after="80" w:before="160"/>
      </w:pPr>
      <w:r>
        <w:rPr>
          <w:rFonts w:ascii="Arial" w:hAnsi="Arial"/>
          <w:b/>
          <w:i w:val="0"/>
          <w:color w:val="4A4A48"/>
          <w:sz w:val="19"/>
        </w:rPr>
        <w:t>CREDENTIAL LADDER — FILL IN THE GOVERNING SECTION FOR EACH LEVEL</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2304"/>
            <w:shd w:val="clear" w:color="auto" w:fill="1A1A1A"/>
            <w:tcMar>
              <w:top w:w="80" w:type="dxa"/>
              <w:bottom w:w="80" w:type="dxa"/>
              <w:start w:w="100" w:type="dxa"/>
              <w:end w:w="100" w:type="dxa"/>
            </w:tcMar>
          </w:tcPr>
          <w:p>
            <w:r>
              <w:rPr>
                <w:rFonts w:ascii="Arial" w:hAnsi="Arial"/>
                <w:b/>
                <w:i w:val="0"/>
                <w:color w:val="FFFFFF"/>
                <w:sz w:val="20"/>
              </w:rPr>
              <w:t>Level</w:t>
            </w:r>
          </w:p>
        </w:tc>
        <w:tc>
          <w:tcPr>
            <w:tcW w:type="dxa" w:w="2304"/>
            <w:shd w:val="clear" w:color="auto" w:fill="1A1A1A"/>
            <w:tcMar>
              <w:top w:w="80" w:type="dxa"/>
              <w:bottom w:w="80" w:type="dxa"/>
              <w:start w:w="100" w:type="dxa"/>
              <w:end w:w="100" w:type="dxa"/>
            </w:tcMar>
          </w:tcPr>
          <w:p>
            <w:r>
              <w:rPr>
                <w:rFonts w:ascii="Arial" w:hAnsi="Arial"/>
                <w:b/>
                <w:i w:val="0"/>
                <w:color w:val="FFFFFF"/>
                <w:sz w:val="20"/>
              </w:rPr>
              <w:t>Governing Section</w:t>
            </w:r>
          </w:p>
        </w:tc>
        <w:tc>
          <w:tcPr>
            <w:tcW w:type="dxa" w:w="4752"/>
            <w:shd w:val="clear" w:color="auto" w:fill="1A1A1A"/>
            <w:tcMar>
              <w:top w:w="80" w:type="dxa"/>
              <w:bottom w:w="80" w:type="dxa"/>
              <w:start w:w="100" w:type="dxa"/>
              <w:end w:w="100" w:type="dxa"/>
            </w:tcMar>
          </w:tcPr>
          <w:p>
            <w:r>
              <w:rPr>
                <w:rFonts w:ascii="Arial" w:hAnsi="Arial"/>
                <w:b/>
                <w:i w:val="0"/>
                <w:color w:val="FFFFFF"/>
                <w:sz w:val="20"/>
              </w:rPr>
              <w:t>What It Authorizes</w:t>
            </w:r>
          </w:p>
        </w:tc>
      </w:tr>
      <w:tr>
        <w:tc>
          <w:tcPr>
            <w:tcW w:type="dxa" w:w="2304"/>
            <w:tcMar>
              <w:top w:w="80" w:type="dxa"/>
              <w:bottom w:w="80" w:type="dxa"/>
              <w:start w:w="100" w:type="dxa"/>
              <w:end w:w="100" w:type="dxa"/>
            </w:tcMar>
          </w:tcPr>
          <w:p>
            <w:r>
              <w:rPr>
                <w:rFonts w:ascii="Arial" w:hAnsi="Arial"/>
                <w:b w:val="0"/>
                <w:i w:val="0"/>
                <w:color w:val="1A1A1A"/>
                <w:sz w:val="20"/>
              </w:rPr>
              <w:t>BAB</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r>
        <w:tc>
          <w:tcPr>
            <w:tcW w:type="dxa" w:w="2304"/>
            <w:tcMar>
              <w:top w:w="80" w:type="dxa"/>
              <w:bottom w:w="80" w:type="dxa"/>
              <w:start w:w="100" w:type="dxa"/>
              <w:end w:w="100" w:type="dxa"/>
            </w:tcMar>
          </w:tcPr>
          <w:p>
            <w:r>
              <w:rPr>
                <w:rFonts w:ascii="Arial" w:hAnsi="Arial"/>
                <w:b w:val="0"/>
                <w:i w:val="0"/>
                <w:color w:val="1A1A1A"/>
                <w:sz w:val="20"/>
              </w:rPr>
              <w:t>SAB</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r>
        <w:tc>
          <w:tcPr>
            <w:tcW w:type="dxa" w:w="2304"/>
            <w:tcMar>
              <w:top w:w="80" w:type="dxa"/>
              <w:bottom w:w="80" w:type="dxa"/>
              <w:start w:w="100" w:type="dxa"/>
              <w:end w:w="100" w:type="dxa"/>
            </w:tcMar>
          </w:tcPr>
          <w:p>
            <w:r>
              <w:rPr>
                <w:rFonts w:ascii="Arial" w:hAnsi="Arial"/>
                <w:b w:val="0"/>
                <w:i w:val="0"/>
                <w:color w:val="1A1A1A"/>
                <w:sz w:val="20"/>
              </w:rPr>
              <w:t>RAB/SV</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r>
        <w:tc>
          <w:tcPr>
            <w:tcW w:type="dxa" w:w="2304"/>
            <w:tcMar>
              <w:top w:w="80" w:type="dxa"/>
              <w:bottom w:w="80" w:type="dxa"/>
              <w:start w:w="100" w:type="dxa"/>
              <w:end w:w="100" w:type="dxa"/>
            </w:tcMar>
          </w:tcPr>
          <w:p>
            <w:r>
              <w:rPr>
                <w:rFonts w:ascii="Arial" w:hAnsi="Arial"/>
                <w:b w:val="0"/>
                <w:i w:val="0"/>
                <w:color w:val="1A1A1A"/>
                <w:sz w:val="20"/>
              </w:rPr>
              <w:t>RAB/MV</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r>
        <w:tc>
          <w:tcPr>
            <w:tcW w:type="dxa" w:w="2304"/>
            <w:tcMar>
              <w:top w:w="80" w:type="dxa"/>
              <w:bottom w:w="80" w:type="dxa"/>
              <w:start w:w="100" w:type="dxa"/>
              <w:end w:w="100" w:type="dxa"/>
            </w:tcMar>
          </w:tcPr>
          <w:p>
            <w:r>
              <w:rPr>
                <w:rFonts w:ascii="Arial" w:hAnsi="Arial"/>
                <w:b w:val="0"/>
                <w:i w:val="0"/>
                <w:color w:val="1A1A1A"/>
                <w:sz w:val="20"/>
              </w:rPr>
              <w:t>ABI (support role)</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r>
        <w:tc>
          <w:tcPr>
            <w:tcW w:type="dxa" w:w="2304"/>
            <w:tcMar>
              <w:top w:w="80" w:type="dxa"/>
              <w:bottom w:w="80" w:type="dxa"/>
              <w:start w:w="100" w:type="dxa"/>
              <w:end w:w="100" w:type="dxa"/>
            </w:tcMar>
          </w:tcPr>
          <w:p>
            <w:r>
              <w:rPr>
                <w:rFonts w:ascii="Arial" w:hAnsi="Arial"/>
                <w:b w:val="0"/>
                <w:i w:val="0"/>
                <w:color w:val="1A1A1A"/>
                <w:sz w:val="20"/>
              </w:rPr>
              <w:t>ABE (support role)</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4752"/>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1.1  </w:t>
      </w:r>
      <w:r>
        <w:rPr>
          <w:rFonts w:ascii="Arial" w:hAnsi="Arial"/>
          <w:b/>
          <w:i w:val="0"/>
          <w:color w:val="1A1A1A"/>
          <w:sz w:val="25"/>
        </w:rPr>
        <w:t>BAB Review — Privileges and Limitations [101 Review]</w:t>
      </w:r>
    </w:p>
    <w:p>
      <w:pPr>
        <w:spacing w:after="120" w:before="0"/>
      </w:pPr>
      <w:r>
        <w:rPr>
          <w:rFonts w:ascii="Arial" w:hAnsi="Arial"/>
          <w:b w:val="0"/>
          <w:i w:val="0"/>
          <w:color w:val="1A1A1A"/>
          <w:sz w:val="21"/>
        </w:rPr>
        <w:t>Your BAB credential authorizes Basic Air Shows only. Any of the following push a show past Basic scope and require Standard or higher.</w:t>
      </w:r>
    </w:p>
    <w:p>
      <w:pPr>
        <w:spacing w:after="80" w:before="160"/>
      </w:pPr>
      <w:r>
        <w:rPr>
          <w:rFonts w:ascii="Arial" w:hAnsi="Arial"/>
          <w:b/>
          <w:i w:val="0"/>
          <w:color w:val="4A4A48"/>
          <w:sz w:val="19"/>
        </w:rPr>
        <w:t>WHEN BAB IS NOT SUFFICIENT — CHECK EACH TRIGGER</w:t>
      </w:r>
    </w:p>
    <w:p>
      <w:pPr>
        <w:spacing w:after="80"/>
        <w:ind w:left="216"/>
      </w:pPr>
      <w:r>
        <w:rPr>
          <w:rFonts w:ascii="Arial" w:hAnsi="Arial"/>
          <w:b w:val="0"/>
          <w:i w:val="0"/>
          <w:color w:val="FBB034"/>
          <w:sz w:val="24"/>
        </w:rPr>
        <w:t xml:space="preserve">☐  </w:t>
      </w:r>
      <w:r>
        <w:rPr>
          <w:rFonts w:ascii="Arial" w:hAnsi="Arial"/>
          <w:b w:val="0"/>
          <w:i w:val="0"/>
          <w:color w:val="1A1A1A"/>
          <w:sz w:val="21"/>
        </w:rPr>
        <w:t>Ground pyrotechnics on the schedule</w:t>
      </w:r>
    </w:p>
    <w:p>
      <w:pPr>
        <w:spacing w:after="80"/>
        <w:ind w:left="216"/>
      </w:pPr>
      <w:r>
        <w:rPr>
          <w:rFonts w:ascii="Arial" w:hAnsi="Arial"/>
          <w:b w:val="0"/>
          <w:i w:val="0"/>
          <w:color w:val="FBB034"/>
          <w:sz w:val="24"/>
        </w:rPr>
        <w:t xml:space="preserve">☐  </w:t>
      </w:r>
      <w:r>
        <w:rPr>
          <w:rFonts w:ascii="Arial" w:hAnsi="Arial"/>
          <w:b w:val="0"/>
          <w:i w:val="0"/>
          <w:color w:val="1A1A1A"/>
          <w:sz w:val="21"/>
        </w:rPr>
        <w:t>Category I aerobatics authorized</w:t>
      </w:r>
    </w:p>
    <w:p>
      <w:pPr>
        <w:spacing w:after="80"/>
        <w:ind w:left="216"/>
      </w:pPr>
      <w:r>
        <w:rPr>
          <w:rFonts w:ascii="Arial" w:hAnsi="Arial"/>
          <w:b w:val="0"/>
          <w:i w:val="0"/>
          <w:color w:val="FBB034"/>
          <w:sz w:val="24"/>
        </w:rPr>
        <w:t xml:space="preserve">☐  </w:t>
      </w:r>
      <w:r>
        <w:rPr>
          <w:rFonts w:ascii="Arial" w:hAnsi="Arial"/>
          <w:b w:val="0"/>
          <w:i w:val="0"/>
          <w:color w:val="1A1A1A"/>
          <w:sz w:val="21"/>
        </w:rPr>
        <w:t>Circle-the-jumper operations</w:t>
      </w:r>
    </w:p>
    <w:p>
      <w:pPr>
        <w:spacing w:after="80"/>
        <w:ind w:left="216"/>
      </w:pPr>
      <w:r>
        <w:rPr>
          <w:rFonts w:ascii="Arial" w:hAnsi="Arial"/>
          <w:b w:val="0"/>
          <w:i w:val="0"/>
          <w:color w:val="FBB034"/>
          <w:sz w:val="24"/>
        </w:rPr>
        <w:t xml:space="preserve">☐  </w:t>
      </w:r>
      <w:r>
        <w:rPr>
          <w:rFonts w:ascii="Arial" w:hAnsi="Arial"/>
          <w:b w:val="0"/>
          <w:i w:val="0"/>
          <w:color w:val="1A1A1A"/>
          <w:sz w:val="21"/>
        </w:rPr>
        <w:t>Night or twilight operations</w:t>
      </w:r>
    </w:p>
    <w:p>
      <w:pPr>
        <w:spacing w:after="80"/>
        <w:ind w:left="216"/>
      </w:pPr>
      <w:r>
        <w:rPr>
          <w:rFonts w:ascii="Arial" w:hAnsi="Arial"/>
          <w:b w:val="0"/>
          <w:i w:val="0"/>
          <w:color w:val="FBB034"/>
          <w:sz w:val="24"/>
        </w:rPr>
        <w:t xml:space="preserve">☐  </w:t>
      </w:r>
      <w:r>
        <w:rPr>
          <w:rFonts w:ascii="Arial" w:hAnsi="Arial"/>
          <w:b w:val="0"/>
          <w:i w:val="0"/>
          <w:color w:val="1A1A1A"/>
          <w:sz w:val="21"/>
        </w:rPr>
        <w:t>More than five acts in a day</w:t>
      </w:r>
    </w:p>
    <w:p>
      <w:pPr>
        <w:spacing w:after="80"/>
        <w:ind w:left="216"/>
      </w:pPr>
      <w:r>
        <w:rPr>
          <w:rFonts w:ascii="Arial" w:hAnsi="Arial"/>
          <w:b w:val="0"/>
          <w:i w:val="0"/>
          <w:color w:val="FBB034"/>
          <w:sz w:val="24"/>
        </w:rPr>
        <w:t xml:space="preserve">☐  </w:t>
      </w:r>
      <w:r>
        <w:rPr>
          <w:rFonts w:ascii="Arial" w:hAnsi="Arial"/>
          <w:b w:val="0"/>
          <w:i w:val="0"/>
          <w:color w:val="1A1A1A"/>
          <w:sz w:val="21"/>
        </w:rPr>
        <w:t>A sanctioned military demonstration team performing</w:t>
      </w:r>
    </w:p>
    <w:p>
      <w:pPr>
        <w:spacing w:before="200" w:after="80"/>
      </w:pPr>
      <w:r>
        <w:rPr>
          <w:rFonts w:ascii="Arial" w:hAnsi="Arial"/>
          <w:b/>
          <w:i w:val="0"/>
          <w:color w:val="D98D1A"/>
          <w:sz w:val="25"/>
        </w:rPr>
        <w:t xml:space="preserve">1.2–1.4  </w:t>
      </w:r>
      <w:r>
        <w:rPr>
          <w:rFonts w:ascii="Arial" w:hAnsi="Arial"/>
          <w:b/>
          <w:i w:val="0"/>
          <w:color w:val="1A1A1A"/>
          <w:sz w:val="25"/>
        </w:rPr>
        <w:t>SAB, RAB/SV, and RAB/MV Requirements</w:t>
      </w:r>
    </w:p>
    <w:p>
      <w:pPr>
        <w:spacing w:after="120" w:before="0"/>
      </w:pPr>
      <w:r>
        <w:rPr>
          <w:rFonts w:ascii="Arial" w:hAnsi="Arial"/>
          <w:b w:val="0"/>
          <w:i w:val="0"/>
          <w:color w:val="1A1A1A"/>
          <w:sz w:val="21"/>
        </w:rPr>
        <w:t>Fill in the initial and renewal Show Day Credit counts and the evaluation format for each level as covered in the briefing.</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2340"/>
        <w:gridCol w:w="2340"/>
        <w:gridCol w:w="2340"/>
        <w:gridCol w:w="2340"/>
      </w:tblGrid>
      <w:tr>
        <w:trPr>
          <w:tblHeader w:val="true"/>
        </w:trPr>
        <w:tc>
          <w:tcPr>
            <w:tcW w:type="dxa" w:w="1584"/>
            <w:shd w:val="clear" w:color="auto" w:fill="1A1A1A"/>
            <w:tcMar>
              <w:top w:w="80" w:type="dxa"/>
              <w:bottom w:w="80" w:type="dxa"/>
              <w:start w:w="100" w:type="dxa"/>
              <w:end w:w="100" w:type="dxa"/>
            </w:tcMar>
          </w:tcPr>
          <w:p>
            <w:r>
              <w:rPr>
                <w:rFonts w:ascii="Arial" w:hAnsi="Arial"/>
                <w:b/>
                <w:i w:val="0"/>
                <w:color w:val="FFFFFF"/>
                <w:sz w:val="20"/>
              </w:rPr>
              <w:t>Level</w:t>
            </w:r>
          </w:p>
        </w:tc>
        <w:tc>
          <w:tcPr>
            <w:tcW w:type="dxa" w:w="2304"/>
            <w:shd w:val="clear" w:color="auto" w:fill="1A1A1A"/>
            <w:tcMar>
              <w:top w:w="80" w:type="dxa"/>
              <w:bottom w:w="80" w:type="dxa"/>
              <w:start w:w="100" w:type="dxa"/>
              <w:end w:w="100" w:type="dxa"/>
            </w:tcMar>
          </w:tcPr>
          <w:p>
            <w:r>
              <w:rPr>
                <w:rFonts w:ascii="Arial" w:hAnsi="Arial"/>
                <w:b/>
                <w:i w:val="0"/>
                <w:color w:val="FFFFFF"/>
                <w:sz w:val="20"/>
              </w:rPr>
              <w:t>Initial Show Day Credits</w:t>
            </w:r>
          </w:p>
        </w:tc>
        <w:tc>
          <w:tcPr>
            <w:tcW w:type="dxa" w:w="2304"/>
            <w:shd w:val="clear" w:color="auto" w:fill="1A1A1A"/>
            <w:tcMar>
              <w:top w:w="80" w:type="dxa"/>
              <w:bottom w:w="80" w:type="dxa"/>
              <w:start w:w="100" w:type="dxa"/>
              <w:end w:w="100" w:type="dxa"/>
            </w:tcMar>
          </w:tcPr>
          <w:p>
            <w:r>
              <w:rPr>
                <w:rFonts w:ascii="Arial" w:hAnsi="Arial"/>
                <w:b/>
                <w:i w:val="0"/>
                <w:color w:val="FFFFFF"/>
                <w:sz w:val="20"/>
              </w:rPr>
              <w:t>Renewal Show Day Credits</w:t>
            </w:r>
          </w:p>
        </w:tc>
        <w:tc>
          <w:tcPr>
            <w:tcW w:type="dxa" w:w="3168"/>
            <w:shd w:val="clear" w:color="auto" w:fill="1A1A1A"/>
            <w:tcMar>
              <w:top w:w="80" w:type="dxa"/>
              <w:bottom w:w="80" w:type="dxa"/>
              <w:start w:w="100" w:type="dxa"/>
              <w:end w:w="100" w:type="dxa"/>
            </w:tcMar>
          </w:tcPr>
          <w:p>
            <w:r>
              <w:rPr>
                <w:rFonts w:ascii="Arial" w:hAnsi="Arial"/>
                <w:b/>
                <w:i w:val="0"/>
                <w:color w:val="FFFFFF"/>
                <w:sz w:val="20"/>
              </w:rPr>
              <w:t>Evaluation Format</w:t>
            </w:r>
          </w:p>
        </w:tc>
      </w:tr>
      <w:tr>
        <w:tc>
          <w:tcPr>
            <w:tcW w:type="dxa" w:w="1584"/>
            <w:tcMar>
              <w:top w:w="80" w:type="dxa"/>
              <w:bottom w:w="80" w:type="dxa"/>
              <w:start w:w="100" w:type="dxa"/>
              <w:end w:w="100" w:type="dxa"/>
            </w:tcMar>
          </w:tcPr>
          <w:p>
            <w:r>
              <w:rPr>
                <w:rFonts w:ascii="Arial" w:hAnsi="Arial"/>
                <w:b w:val="0"/>
                <w:i w:val="0"/>
                <w:color w:val="1A1A1A"/>
                <w:sz w:val="20"/>
              </w:rPr>
              <w:t>SAB</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3168"/>
            <w:tcMar>
              <w:top w:w="80" w:type="dxa"/>
              <w:bottom w:w="80" w:type="dxa"/>
              <w:start w:w="100" w:type="dxa"/>
              <w:end w:w="100" w:type="dxa"/>
            </w:tcMar>
          </w:tcPr>
          <w:p>
            <w:r>
              <w:rPr>
                <w:rFonts w:ascii="Arial" w:hAnsi="Arial"/>
                <w:b w:val="0"/>
                <w:i w:val="0"/>
                <w:color w:val="1A1A1A"/>
                <w:sz w:val="20"/>
              </w:rPr>
              <w:t xml:space="preserve"> </w:t>
            </w:r>
          </w:p>
        </w:tc>
      </w:tr>
      <w:tr>
        <w:tc>
          <w:tcPr>
            <w:tcW w:type="dxa" w:w="1584"/>
            <w:tcMar>
              <w:top w:w="80" w:type="dxa"/>
              <w:bottom w:w="80" w:type="dxa"/>
              <w:start w:w="100" w:type="dxa"/>
              <w:end w:w="100" w:type="dxa"/>
            </w:tcMar>
          </w:tcPr>
          <w:p>
            <w:r>
              <w:rPr>
                <w:rFonts w:ascii="Arial" w:hAnsi="Arial"/>
                <w:b w:val="0"/>
                <w:i w:val="0"/>
                <w:color w:val="1A1A1A"/>
                <w:sz w:val="20"/>
              </w:rPr>
              <w:t>RAB/SV</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3168"/>
            <w:tcMar>
              <w:top w:w="80" w:type="dxa"/>
              <w:bottom w:w="80" w:type="dxa"/>
              <w:start w:w="100" w:type="dxa"/>
              <w:end w:w="100" w:type="dxa"/>
            </w:tcMar>
          </w:tcPr>
          <w:p>
            <w:r>
              <w:rPr>
                <w:rFonts w:ascii="Arial" w:hAnsi="Arial"/>
                <w:b w:val="0"/>
                <w:i w:val="0"/>
                <w:color w:val="1A1A1A"/>
                <w:sz w:val="20"/>
              </w:rPr>
              <w:t xml:space="preserve"> </w:t>
            </w:r>
          </w:p>
        </w:tc>
      </w:tr>
      <w:tr>
        <w:tc>
          <w:tcPr>
            <w:tcW w:type="dxa" w:w="1584"/>
            <w:tcMar>
              <w:top w:w="80" w:type="dxa"/>
              <w:bottom w:w="80" w:type="dxa"/>
              <w:start w:w="100" w:type="dxa"/>
              <w:end w:w="100" w:type="dxa"/>
            </w:tcMar>
          </w:tcPr>
          <w:p>
            <w:r>
              <w:rPr>
                <w:rFonts w:ascii="Arial" w:hAnsi="Arial"/>
                <w:b w:val="0"/>
                <w:i w:val="0"/>
                <w:color w:val="1A1A1A"/>
                <w:sz w:val="20"/>
              </w:rPr>
              <w:t>RAB/MV</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3168"/>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80" w:before="0"/>
      </w:pPr>
      <w:r>
        <w:rPr>
          <w:rFonts w:ascii="Arial" w:hAnsi="Arial"/>
          <w:b w:val="0"/>
          <w:i w:val="0"/>
          <w:color w:val="1A1A1A"/>
          <w:sz w:val="21"/>
        </w:rPr>
        <w:t>Section 7(a)(iii) of the ABRP Manual: an upgrade may run from any lower-level LOA to any higher-level LOA — for example, BAB directly to SAB, or SAB directly to RAB/MV. Upgrades need not be stepwise. Write, in your own words, what this means for a BAB holder who has already built the Show Day Credits and completed the courses for RAB/MV directly: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1.5  </w:t>
      </w:r>
      <w:r>
        <w:rPr>
          <w:rFonts w:ascii="Arial" w:hAnsi="Arial"/>
          <w:b/>
          <w:i w:val="0"/>
          <w:color w:val="1A1A1A"/>
          <w:sz w:val="25"/>
        </w:rPr>
        <w:t>Show Classification — Operational Implications</w:t>
      </w:r>
    </w:p>
    <w:p>
      <w:pPr>
        <w:spacing w:after="120" w:before="0"/>
      </w:pPr>
      <w:r>
        <w:rPr>
          <w:rFonts w:ascii="Arial" w:hAnsi="Arial"/>
          <w:b w:val="0"/>
          <w:i w:val="0"/>
          <w:color w:val="1A1A1A"/>
          <w:sz w:val="21"/>
        </w:rPr>
        <w:t>Mark each statement True or False.</w:t>
      </w:r>
    </w:p>
    <w:p>
      <w:pPr>
        <w:spacing w:after="80"/>
        <w:ind w:left="216"/>
      </w:pPr>
      <w:r>
        <w:rPr>
          <w:rFonts w:ascii="Arial" w:hAnsi="Arial"/>
          <w:b w:val="0"/>
          <w:i w:val="0"/>
          <w:color w:val="FBB034"/>
          <w:sz w:val="24"/>
        </w:rPr>
        <w:t xml:space="preserve">☐  </w:t>
      </w:r>
      <w:r>
        <w:rPr>
          <w:rFonts w:ascii="Arial" w:hAnsi="Arial"/>
          <w:b w:val="0"/>
          <w:i w:val="0"/>
          <w:color w:val="1A1A1A"/>
          <w:sz w:val="21"/>
        </w:rPr>
        <w:t>TRUE  /  FALSE     Show classification may be confirmed after arriving on site, once the act list is in hand.</w:t>
      </w:r>
    </w:p>
    <w:p>
      <w:pPr>
        <w:spacing w:after="80"/>
        <w:ind w:left="216"/>
      </w:pPr>
      <w:r>
        <w:rPr>
          <w:rFonts w:ascii="Arial" w:hAnsi="Arial"/>
          <w:b w:val="0"/>
          <w:i w:val="0"/>
          <w:color w:val="FBB034"/>
          <w:sz w:val="24"/>
        </w:rPr>
        <w:t xml:space="preserve">☐  </w:t>
      </w:r>
      <w:r>
        <w:rPr>
          <w:rFonts w:ascii="Arial" w:hAnsi="Arial"/>
          <w:b w:val="0"/>
          <w:i w:val="0"/>
          <w:color w:val="1A1A1A"/>
          <w:sz w:val="21"/>
        </w:rPr>
        <w:t>TRUE  /  FALSE     A Standard Air Boss may serve as Primary Air Boss at a show where the Thunderbirds are performing.</w:t>
      </w:r>
    </w:p>
    <w:p>
      <w:pPr>
        <w:spacing w:after="80"/>
        <w:ind w:left="216"/>
      </w:pPr>
      <w:r>
        <w:rPr>
          <w:rFonts w:ascii="Arial" w:hAnsi="Arial"/>
          <w:b w:val="0"/>
          <w:i w:val="0"/>
          <w:color w:val="FBB034"/>
          <w:sz w:val="24"/>
        </w:rPr>
        <w:t xml:space="preserve">☐  </w:t>
      </w:r>
      <w:r>
        <w:rPr>
          <w:rFonts w:ascii="Arial" w:hAnsi="Arial"/>
          <w:b w:val="0"/>
          <w:i w:val="0"/>
          <w:color w:val="1A1A1A"/>
          <w:sz w:val="21"/>
        </w:rPr>
        <w:t>TRUE  /  FALSE     The 60-second ARFF response standard may become a waiver condition at Standard shows.</w:t>
      </w:r>
    </w:p>
    <w:p>
      <w:pPr>
        <w:spacing w:after="80"/>
        <w:ind w:left="216"/>
      </w:pPr>
      <w:r>
        <w:rPr>
          <w:rFonts w:ascii="Arial" w:hAnsi="Arial"/>
          <w:b w:val="0"/>
          <w:i w:val="0"/>
          <w:color w:val="FBB034"/>
          <w:sz w:val="24"/>
        </w:rPr>
        <w:t xml:space="preserve">☐  </w:t>
      </w:r>
      <w:r>
        <w:rPr>
          <w:rFonts w:ascii="Arial" w:hAnsi="Arial"/>
          <w:b w:val="0"/>
          <w:i w:val="0"/>
          <w:color w:val="1A1A1A"/>
          <w:sz w:val="21"/>
        </w:rPr>
        <w:t>TRUE  /  FALSE     A Single Act Air Show deviation has its own required Risk Assessment Tool.</w:t>
      </w:r>
    </w:p>
    <w:p>
      <w:pPr>
        <w:spacing w:after="80" w:before="160"/>
      </w:pPr>
      <w:r>
        <w:rPr>
          <w:rFonts w:ascii="Arial" w:hAnsi="Arial"/>
          <w:b/>
          <w:i w:val="0"/>
          <w:color w:val="4A4A48"/>
          <w:sz w:val="19"/>
        </w:rPr>
        <w:t>SCENARIO 1</w:t>
      </w:r>
    </w:p>
    <w:p>
      <w:pPr>
        <w:spacing w:after="160" w:before="0"/>
      </w:pPr>
      <w:r>
        <w:rPr>
          <w:rFonts w:ascii="Arial" w:hAnsi="Arial"/>
          <w:b w:val="0"/>
          <w:i w:val="0"/>
          <w:color w:val="1A1A1A"/>
          <w:sz w:val="21"/>
        </w:rPr>
        <w:t>You are offered the Primary Air Boss role for a show two weeks out. The organizer mentions "a jet team might do a flyby" and that ground fireworks are "probably happening at night." You currently hold an SAB credential.</w:t>
      </w:r>
    </w:p>
    <w:p>
      <w:pPr>
        <w:spacing w:after="40" w:before="0"/>
      </w:pPr>
      <w:r>
        <w:rPr>
          <w:rFonts w:ascii="Arial" w:hAnsi="Arial"/>
          <w:b w:val="0"/>
          <w:i w:val="0"/>
          <w:color w:val="1A1A1A"/>
          <w:sz w:val="21"/>
        </w:rPr>
        <w:t>What specific questions do you ask before accepting the role?</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If the jet team performance is confirmed and sanctioned, what credential does this show now require, and what do you do?</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before="200" w:after="80"/>
      </w:pPr>
      <w:r>
        <w:rPr>
          <w:rFonts w:ascii="Arial" w:hAnsi="Arial"/>
          <w:b/>
          <w:i w:val="0"/>
          <w:color w:val="D98D1A"/>
          <w:sz w:val="25"/>
        </w:rPr>
        <w:t xml:space="preserve">1.6  </w:t>
      </w:r>
      <w:r>
        <w:rPr>
          <w:rFonts w:ascii="Arial" w:hAnsi="Arial"/>
          <w:b/>
          <w:i w:val="0"/>
          <w:color w:val="1A1A1A"/>
          <w:sz w:val="25"/>
        </w:rPr>
        <w:t>Exigent Circumstances — Safety Advisor Process</w:t>
      </w:r>
    </w:p>
    <w:p>
      <w:pPr>
        <w:spacing w:after="120" w:before="0"/>
      </w:pPr>
      <w:r>
        <w:rPr>
          <w:rFonts w:ascii="Arial" w:hAnsi="Arial"/>
          <w:b w:val="0"/>
          <w:i w:val="0"/>
          <w:color w:val="1A1A1A"/>
          <w:sz w:val="21"/>
        </w:rPr>
        <w:t>This process applies only when the confirmed Air Boss becomes unavailable and no replacement can be procured in time (ABRP Manual, Section 10).</w:t>
      </w:r>
    </w:p>
    <w:p>
      <w:pPr>
        <w:spacing w:after="80" w:before="160"/>
      </w:pPr>
      <w:r>
        <w:rPr>
          <w:rFonts w:ascii="Arial" w:hAnsi="Arial"/>
          <w:b/>
          <w:i w:val="0"/>
          <w:color w:val="4A4A48"/>
          <w:sz w:val="19"/>
        </w:rPr>
        <w:t>SAFETY ADVISOR REQUIREMENTS — CHECK EACH</w:t>
      </w:r>
    </w:p>
    <w:p>
      <w:pPr>
        <w:spacing w:after="80"/>
        <w:ind w:left="216"/>
      </w:pPr>
      <w:r>
        <w:rPr>
          <w:rFonts w:ascii="Arial" w:hAnsi="Arial"/>
          <w:b w:val="0"/>
          <w:i w:val="0"/>
          <w:color w:val="FBB034"/>
          <w:sz w:val="24"/>
        </w:rPr>
        <w:t xml:space="preserve">☐  </w:t>
      </w:r>
      <w:r>
        <w:rPr>
          <w:rFonts w:ascii="Arial" w:hAnsi="Arial"/>
          <w:b w:val="0"/>
          <w:i w:val="0"/>
          <w:color w:val="1A1A1A"/>
          <w:sz w:val="21"/>
        </w:rPr>
        <w:t>Holds a current surface-level ACE card</w:t>
      </w:r>
    </w:p>
    <w:p>
      <w:pPr>
        <w:spacing w:after="80"/>
        <w:ind w:left="216"/>
      </w:pPr>
      <w:r>
        <w:rPr>
          <w:rFonts w:ascii="Arial" w:hAnsi="Arial"/>
          <w:b w:val="0"/>
          <w:i w:val="0"/>
          <w:color w:val="FBB034"/>
          <w:sz w:val="24"/>
        </w:rPr>
        <w:t xml:space="preserve">☐  </w:t>
      </w:r>
      <w:r>
        <w:rPr>
          <w:rFonts w:ascii="Arial" w:hAnsi="Arial"/>
          <w:b w:val="0"/>
          <w:i w:val="0"/>
          <w:color w:val="1A1A1A"/>
          <w:sz w:val="21"/>
        </w:rPr>
        <w:t>Does NOT perform in the show on any day serving as Safety Advisor</w:t>
      </w:r>
    </w:p>
    <w:p>
      <w:pPr>
        <w:spacing w:after="80"/>
        <w:ind w:left="216"/>
      </w:pPr>
      <w:r>
        <w:rPr>
          <w:rFonts w:ascii="Arial" w:hAnsi="Arial"/>
          <w:b w:val="0"/>
          <w:i w:val="0"/>
          <w:color w:val="FBB034"/>
          <w:sz w:val="24"/>
        </w:rPr>
        <w:t xml:space="preserve">☐  </w:t>
      </w:r>
      <w:r>
        <w:rPr>
          <w:rFonts w:ascii="Arial" w:hAnsi="Arial"/>
          <w:b w:val="0"/>
          <w:i w:val="0"/>
          <w:color w:val="1A1A1A"/>
          <w:sz w:val="21"/>
        </w:rPr>
        <w:t>Show is restructured to qualify as a Basic Air Show for the duration of oversight</w:t>
      </w:r>
    </w:p>
    <w:p>
      <w:pPr>
        <w:spacing w:after="80"/>
        <w:ind w:left="216"/>
      </w:pPr>
      <w:r>
        <w:rPr>
          <w:rFonts w:ascii="Arial" w:hAnsi="Arial"/>
          <w:b w:val="0"/>
          <w:i w:val="0"/>
          <w:color w:val="FBB034"/>
          <w:sz w:val="24"/>
        </w:rPr>
        <w:t xml:space="preserve">☐  </w:t>
      </w:r>
      <w:r>
        <w:rPr>
          <w:rFonts w:ascii="Arial" w:hAnsi="Arial"/>
          <w:b w:val="0"/>
          <w:i w:val="0"/>
          <w:color w:val="1A1A1A"/>
          <w:sz w:val="21"/>
        </w:rPr>
        <w:t>Has connected with an ABI or ABE regarding duties before providing services</w:t>
      </w:r>
    </w:p>
    <w:p>
      <w:pPr>
        <w:spacing w:after="80"/>
        <w:ind w:left="216"/>
      </w:pPr>
      <w:r>
        <w:rPr>
          <w:rFonts w:ascii="Arial" w:hAnsi="Arial"/>
          <w:b w:val="0"/>
          <w:i w:val="0"/>
          <w:color w:val="FBB034"/>
          <w:sz w:val="24"/>
        </w:rPr>
        <w:t xml:space="preserve">☐  </w:t>
      </w:r>
      <w:r>
        <w:rPr>
          <w:rFonts w:ascii="Arial" w:hAnsi="Arial"/>
          <w:b w:val="0"/>
          <w:i w:val="0"/>
          <w:color w:val="1A1A1A"/>
          <w:sz w:val="21"/>
        </w:rPr>
        <w:t>A deviation request has been approved by the FAA IIC before the show proceeds</w:t>
      </w:r>
    </w:p>
    <w:p>
      <w:pPr>
        <w:spacing w:before="200" w:after="80"/>
      </w:pPr>
      <w:r>
        <w:rPr>
          <w:rFonts w:ascii="Arial" w:hAnsi="Arial"/>
          <w:b/>
          <w:i w:val="0"/>
          <w:color w:val="D98D1A"/>
          <w:sz w:val="25"/>
        </w:rPr>
        <w:t xml:space="preserve">1.7  </w:t>
      </w:r>
      <w:r>
        <w:rPr>
          <w:rFonts w:ascii="Arial" w:hAnsi="Arial"/>
          <w:b/>
          <w:i w:val="0"/>
          <w:color w:val="1A1A1A"/>
          <w:sz w:val="25"/>
        </w:rPr>
        <w:t>LOA Expiration and Re-Application</w:t>
      </w:r>
    </w:p>
    <w:p>
      <w:pPr>
        <w:spacing w:after="80" w:before="160"/>
      </w:pPr>
      <w:r>
        <w:rPr>
          <w:rFonts w:ascii="Arial" w:hAnsi="Arial"/>
          <w:b/>
          <w:i w:val="0"/>
          <w:color w:val="4A4A48"/>
          <w:sz w:val="19"/>
        </w:rPr>
        <w:t>NOTES — MY PERSONAL SHOW DAY CREDIT TRACKING SYSTEM</w:t>
      </w:r>
    </w:p>
    <w:p>
      <w:pPr>
        <w:spacing w:after="40" w:before="0"/>
      </w:pPr>
      <w:r>
        <w:rPr>
          <w:rFonts w:ascii="Arial" w:hAnsi="Arial"/>
          <w:b w:val="0"/>
          <w:i w:val="0"/>
          <w:color w:val="1A1A1A"/>
          <w:sz w:val="21"/>
        </w:rPr>
        <w:t>How will you track and document your own Show Day Credits going forward, independent of the event organizer?</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r>
        <w:rPr>
          <w:rFonts w:ascii="Arial" w:hAnsi="Arial"/>
          <w:b/>
          <w:i w:val="0"/>
          <w:color w:val="1A1A1A"/>
          <w:sz w:val="21"/>
        </w:rPr>
        <w:t>Know these two numbers cold: the grace period for renewal after expiration, and the reapplication wait after a second Unsatisfactory evaluation result.</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4320"/>
            <w:shd w:val="clear" w:color="auto" w:fill="1A1A1A"/>
            <w:tcMar>
              <w:top w:w="80" w:type="dxa"/>
              <w:bottom w:w="80" w:type="dxa"/>
              <w:start w:w="100" w:type="dxa"/>
              <w:end w:w="100" w:type="dxa"/>
            </w:tcMar>
          </w:tcPr>
          <w:p>
            <w:r>
              <w:rPr>
                <w:rFonts w:ascii="Arial" w:hAnsi="Arial"/>
                <w:b/>
                <w:i w:val="0"/>
                <w:color w:val="FFFFFF"/>
                <w:sz w:val="20"/>
              </w:rPr>
              <w:t>Situation</w:t>
            </w:r>
          </w:p>
        </w:tc>
        <w:tc>
          <w:tcPr>
            <w:tcW w:type="dxa" w:w="5760"/>
            <w:shd w:val="clear" w:color="auto" w:fill="1A1A1A"/>
            <w:tcMar>
              <w:top w:w="80" w:type="dxa"/>
              <w:bottom w:w="80" w:type="dxa"/>
              <w:start w:w="100" w:type="dxa"/>
              <w:end w:w="100" w:type="dxa"/>
            </w:tcMar>
          </w:tcPr>
          <w:p>
            <w:r>
              <w:rPr>
                <w:rFonts w:ascii="Arial" w:hAnsi="Arial"/>
                <w:b/>
                <w:i w:val="0"/>
                <w:color w:val="FFFFFF"/>
                <w:sz w:val="20"/>
              </w:rPr>
              <w:t>Rule</w:t>
            </w:r>
          </w:p>
        </w:tc>
      </w:tr>
      <w:tr>
        <w:tc>
          <w:tcPr>
            <w:tcW w:type="dxa" w:w="4320"/>
            <w:tcMar>
              <w:top w:w="80" w:type="dxa"/>
              <w:bottom w:w="80" w:type="dxa"/>
              <w:start w:w="100" w:type="dxa"/>
              <w:end w:w="100" w:type="dxa"/>
            </w:tcMar>
          </w:tcPr>
          <w:p>
            <w:r>
              <w:rPr>
                <w:rFonts w:ascii="Arial" w:hAnsi="Arial"/>
                <w:b w:val="0"/>
                <w:i w:val="0"/>
                <w:color w:val="1A1A1A"/>
                <w:sz w:val="20"/>
              </w:rPr>
              <w:t>Renewal application after expiration</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Beyond the grace period</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First Unsatisfactory evaluation</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Second Unsatisfactory evaluation</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An LOA holder wants to upgrade directly from BAB to RAB/MV without ever holding SAB or RAB/SV. Under ABRP Manual Section 7(a)(iii), this is:</w:t>
      </w:r>
    </w:p>
    <w:p>
      <w:pPr>
        <w:spacing w:after="40"/>
        <w:ind w:left="432"/>
      </w:pPr>
      <w:r>
        <w:rPr>
          <w:rFonts w:ascii="Arial" w:hAnsi="Arial"/>
          <w:b w:val="0"/>
          <w:i w:val="0"/>
          <w:color w:val="1A1A1A"/>
          <w:sz w:val="21"/>
        </w:rPr>
        <w:t>A)  Never permitted — each level must be held in sequence</w:t>
      </w:r>
    </w:p>
    <w:p>
      <w:pPr>
        <w:spacing w:after="40"/>
        <w:ind w:left="432"/>
      </w:pPr>
      <w:r>
        <w:rPr>
          <w:rFonts w:ascii="Arial" w:hAnsi="Arial"/>
          <w:b w:val="0"/>
          <w:i w:val="0"/>
          <w:color w:val="1A1A1A"/>
          <w:sz w:val="21"/>
        </w:rPr>
        <w:t>B)  Permitted only with an ABRPC exception</w:t>
      </w:r>
    </w:p>
    <w:p>
      <w:pPr>
        <w:spacing w:after="40"/>
        <w:ind w:left="432"/>
      </w:pPr>
      <w:r>
        <w:rPr>
          <w:rFonts w:ascii="Arial" w:hAnsi="Arial"/>
          <w:b w:val="0"/>
          <w:i w:val="0"/>
          <w:color w:val="1A1A1A"/>
          <w:sz w:val="21"/>
        </w:rPr>
        <w:t>C)  Permitted, provided the applicant meets RAB/MV's own course, credit, and evaluation requirements</w:t>
      </w:r>
    </w:p>
    <w:p>
      <w:pPr>
        <w:spacing w:after="40"/>
        <w:ind w:left="432"/>
      </w:pPr>
      <w:r>
        <w:rPr>
          <w:rFonts w:ascii="Arial" w:hAnsi="Arial"/>
          <w:b w:val="0"/>
          <w:i w:val="0"/>
          <w:color w:val="1A1A1A"/>
          <w:sz w:val="21"/>
        </w:rPr>
        <w:t>D)  Permitted only if the applicant already holds an active SAB LOA</w:t>
      </w:r>
    </w:p>
    <w:p>
      <w:pPr>
        <w:spacing w:after="60"/>
      </w:pPr>
      <w:r>
        <w:rPr>
          <w:rFonts w:ascii="Arial" w:hAnsi="Arial"/>
          <w:b/>
          <w:i w:val="0"/>
          <w:color w:val="1A1A1A"/>
          <w:sz w:val="21"/>
        </w:rPr>
        <w:t xml:space="preserve">2.  </w:t>
      </w:r>
      <w:r>
        <w:rPr>
          <w:rFonts w:ascii="Arial" w:hAnsi="Arial"/>
          <w:b w:val="0"/>
          <w:i w:val="0"/>
          <w:color w:val="1A1A1A"/>
          <w:sz w:val="21"/>
        </w:rPr>
        <w:t>A Standard Air Boss is offered the Primary Air Boss role at a show featuring the Blue Angels. The correct response is:</w:t>
      </w:r>
    </w:p>
    <w:p>
      <w:pPr>
        <w:spacing w:after="40"/>
        <w:ind w:left="432"/>
      </w:pPr>
      <w:r>
        <w:rPr>
          <w:rFonts w:ascii="Arial" w:hAnsi="Arial"/>
          <w:b w:val="0"/>
          <w:i w:val="0"/>
          <w:color w:val="1A1A1A"/>
          <w:sz w:val="21"/>
        </w:rPr>
        <w:t>A)  Decline — this is a Complex show requiring RAB or specific additional authorization</w:t>
      </w:r>
    </w:p>
    <w:p>
      <w:pPr>
        <w:spacing w:after="40"/>
        <w:ind w:left="432"/>
      </w:pPr>
      <w:r>
        <w:rPr>
          <w:rFonts w:ascii="Arial" w:hAnsi="Arial"/>
          <w:b w:val="0"/>
          <w:i w:val="0"/>
          <w:color w:val="1A1A1A"/>
          <w:sz w:val="21"/>
        </w:rPr>
        <w:t>B)  Accept, but request RAB/SV support</w:t>
      </w:r>
    </w:p>
    <w:p>
      <w:pPr>
        <w:spacing w:after="40"/>
        <w:ind w:left="432"/>
      </w:pPr>
      <w:r>
        <w:rPr>
          <w:rFonts w:ascii="Arial" w:hAnsi="Arial"/>
          <w:b w:val="0"/>
          <w:i w:val="0"/>
          <w:color w:val="1A1A1A"/>
          <w:sz w:val="21"/>
        </w:rPr>
        <w:t>C)  Accept only if the Blue Angels' own show controller is present</w:t>
      </w:r>
    </w:p>
    <w:p>
      <w:pPr>
        <w:spacing w:after="40"/>
        <w:ind w:left="432"/>
      </w:pPr>
      <w:r>
        <w:rPr>
          <w:rFonts w:ascii="Arial" w:hAnsi="Arial"/>
          <w:b w:val="0"/>
          <w:i w:val="0"/>
          <w:color w:val="1A1A1A"/>
          <w:sz w:val="21"/>
        </w:rPr>
        <w:t>D)  Accept — SAB covers any show with a single sanctioned team</w:t>
      </w:r>
    </w:p>
    <w:p>
      <w:pPr>
        <w:spacing w:after="60"/>
      </w:pPr>
      <w:r>
        <w:rPr>
          <w:rFonts w:ascii="Arial" w:hAnsi="Arial"/>
          <w:b/>
          <w:i w:val="0"/>
          <w:color w:val="1A1A1A"/>
          <w:sz w:val="21"/>
        </w:rPr>
        <w:t xml:space="preserve">3.  </w:t>
      </w:r>
      <w:r>
        <w:rPr>
          <w:rFonts w:ascii="Arial" w:hAnsi="Arial"/>
          <w:b w:val="0"/>
          <w:i w:val="0"/>
          <w:color w:val="1A1A1A"/>
          <w:sz w:val="21"/>
        </w:rPr>
        <w:t>A Safety Advisor under the exigent-circumstances process may:</w:t>
      </w:r>
    </w:p>
    <w:p>
      <w:pPr>
        <w:spacing w:after="40"/>
        <w:ind w:left="432"/>
      </w:pPr>
      <w:r>
        <w:rPr>
          <w:rFonts w:ascii="Arial" w:hAnsi="Arial"/>
          <w:b w:val="0"/>
          <w:i w:val="0"/>
          <w:color w:val="1A1A1A"/>
          <w:sz w:val="21"/>
        </w:rPr>
        <w:t>A)  Perform in the show on the same day they serve as Safety Advisor</w:t>
      </w:r>
    </w:p>
    <w:p>
      <w:pPr>
        <w:spacing w:after="40"/>
        <w:ind w:left="432"/>
      </w:pPr>
      <w:r>
        <w:rPr>
          <w:rFonts w:ascii="Arial" w:hAnsi="Arial"/>
          <w:b w:val="0"/>
          <w:i w:val="0"/>
          <w:color w:val="1A1A1A"/>
          <w:sz w:val="21"/>
        </w:rPr>
        <w:t>B)  Approve their own deviation request without FAA involvement</w:t>
      </w:r>
    </w:p>
    <w:p>
      <w:pPr>
        <w:spacing w:after="40"/>
        <w:ind w:left="432"/>
      </w:pPr>
      <w:r>
        <w:rPr>
          <w:rFonts w:ascii="Arial" w:hAnsi="Arial"/>
          <w:b w:val="0"/>
          <w:i w:val="0"/>
          <w:color w:val="1A1A1A"/>
          <w:sz w:val="21"/>
        </w:rPr>
        <w:t>C)  Substitute indefinitely for a permanently unavailable Air Boss</w:t>
      </w:r>
    </w:p>
    <w:p>
      <w:pPr>
        <w:spacing w:after="40"/>
        <w:ind w:left="432"/>
      </w:pPr>
      <w:r>
        <w:rPr>
          <w:rFonts w:ascii="Arial" w:hAnsi="Arial"/>
          <w:b w:val="0"/>
          <w:i w:val="0"/>
          <w:color w:val="1A1A1A"/>
          <w:sz w:val="21"/>
        </w:rPr>
        <w:t>D)  Serve only after the show is restructured to Basic Air Show scope and the FAA IIC has approved a deviation request</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2 — NAS &amp; ADVANCED AIRSPACE MANAGEMENT</w:t>
      </w:r>
    </w:p>
    <w:p>
      <w:pPr>
        <w:spacing w:after="200" w:before="0"/>
      </w:pPr>
      <w:r>
        <w:rPr>
          <w:rFonts w:ascii="Arial" w:hAnsi="Arial"/>
          <w:b w:val="0"/>
          <w:i w:val="0"/>
          <w:color w:val="1A1A1A"/>
          <w:sz w:val="20"/>
        </w:rPr>
        <w:t>Slides 13–19  ·  Class A–G, special-use airspace, ATC coordination, and TFR operational depth</w:t>
      </w:r>
    </w:p>
    <w:p>
      <w:pPr>
        <w:spacing w:before="200" w:after="80"/>
      </w:pPr>
      <w:r>
        <w:rPr>
          <w:rFonts w:ascii="Arial" w:hAnsi="Arial"/>
          <w:b/>
          <w:i w:val="0"/>
          <w:color w:val="D98D1A"/>
          <w:sz w:val="25"/>
        </w:rPr>
        <w:t xml:space="preserve">2.1  </w:t>
      </w:r>
      <w:r>
        <w:rPr>
          <w:rFonts w:ascii="Arial" w:hAnsi="Arial"/>
          <w:b/>
          <w:i w:val="0"/>
          <w:color w:val="1A1A1A"/>
          <w:sz w:val="25"/>
        </w:rPr>
        <w:t>The National Airspace System Structure</w:t>
      </w:r>
    </w:p>
    <w:p>
      <w:pPr>
        <w:spacing w:after="80" w:before="160"/>
      </w:pPr>
      <w:r>
        <w:rPr>
          <w:rFonts w:ascii="Arial" w:hAnsi="Arial"/>
          <w:b/>
          <w:i w:val="0"/>
          <w:color w:val="4A4A48"/>
          <w:sz w:val="19"/>
        </w:rPr>
        <w:t>AIRSPACE CLASS QUICK REFERENCE — FILL IN THE COORDINATION REQUIREMENT</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1152"/>
            <w:shd w:val="clear" w:color="auto" w:fill="1A1A1A"/>
            <w:tcMar>
              <w:top w:w="80" w:type="dxa"/>
              <w:bottom w:w="80" w:type="dxa"/>
              <w:start w:w="100" w:type="dxa"/>
              <w:end w:w="100" w:type="dxa"/>
            </w:tcMar>
          </w:tcPr>
          <w:p>
            <w:r>
              <w:rPr>
                <w:rFonts w:ascii="Arial" w:hAnsi="Arial"/>
                <w:b/>
                <w:i w:val="0"/>
                <w:color w:val="FFFFFF"/>
                <w:sz w:val="20"/>
              </w:rPr>
              <w:t>Class</w:t>
            </w:r>
          </w:p>
        </w:tc>
        <w:tc>
          <w:tcPr>
            <w:tcW w:type="dxa" w:w="3168"/>
            <w:shd w:val="clear" w:color="auto" w:fill="1A1A1A"/>
            <w:tcMar>
              <w:top w:w="80" w:type="dxa"/>
              <w:bottom w:w="80" w:type="dxa"/>
              <w:start w:w="100" w:type="dxa"/>
              <w:end w:w="100" w:type="dxa"/>
            </w:tcMar>
          </w:tcPr>
          <w:p>
            <w:r>
              <w:rPr>
                <w:rFonts w:ascii="Arial" w:hAnsi="Arial"/>
                <w:b/>
                <w:i w:val="0"/>
                <w:color w:val="FFFFFF"/>
                <w:sz w:val="20"/>
              </w:rPr>
              <w:t>Vertical Extent</w:t>
            </w:r>
          </w:p>
        </w:tc>
        <w:tc>
          <w:tcPr>
            <w:tcW w:type="dxa" w:w="4608"/>
            <w:shd w:val="clear" w:color="auto" w:fill="1A1A1A"/>
            <w:tcMar>
              <w:top w:w="80" w:type="dxa"/>
              <w:bottom w:w="80" w:type="dxa"/>
              <w:start w:w="100" w:type="dxa"/>
              <w:end w:w="100" w:type="dxa"/>
            </w:tcMar>
          </w:tcPr>
          <w:p>
            <w:r>
              <w:rPr>
                <w:rFonts w:ascii="Arial" w:hAnsi="Arial"/>
                <w:b/>
                <w:i w:val="0"/>
                <w:color w:val="FFFFFF"/>
                <w:sz w:val="20"/>
              </w:rPr>
              <w:t>Air Boss Coordination Requirement</w:t>
            </w:r>
          </w:p>
        </w:tc>
      </w:tr>
      <w:tr>
        <w:tc>
          <w:tcPr>
            <w:tcW w:type="dxa" w:w="1152"/>
            <w:tcMar>
              <w:top w:w="80" w:type="dxa"/>
              <w:bottom w:w="80" w:type="dxa"/>
              <w:start w:w="100" w:type="dxa"/>
              <w:end w:w="100" w:type="dxa"/>
            </w:tcMar>
          </w:tcPr>
          <w:p>
            <w:r>
              <w:rPr>
                <w:rFonts w:ascii="Arial" w:hAnsi="Arial"/>
                <w:b w:val="0"/>
                <w:i w:val="0"/>
                <w:color w:val="1A1A1A"/>
                <w:sz w:val="20"/>
              </w:rPr>
              <w:t>A</w:t>
            </w:r>
          </w:p>
        </w:tc>
        <w:tc>
          <w:tcPr>
            <w:tcW w:type="dxa" w:w="3168"/>
            <w:tcMar>
              <w:top w:w="80" w:type="dxa"/>
              <w:bottom w:w="80" w:type="dxa"/>
              <w:start w:w="100" w:type="dxa"/>
              <w:end w:w="100" w:type="dxa"/>
            </w:tcMar>
          </w:tcPr>
          <w:p>
            <w:r>
              <w:rPr>
                <w:rFonts w:ascii="Arial" w:hAnsi="Arial"/>
                <w:b w:val="0"/>
                <w:i w:val="0"/>
                <w:color w:val="1A1A1A"/>
                <w:sz w:val="20"/>
              </w:rPr>
              <w:t>18,000 ft – FL600</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152"/>
            <w:tcMar>
              <w:top w:w="80" w:type="dxa"/>
              <w:bottom w:w="80" w:type="dxa"/>
              <w:start w:w="100" w:type="dxa"/>
              <w:end w:w="100" w:type="dxa"/>
            </w:tcMar>
          </w:tcPr>
          <w:p>
            <w:r>
              <w:rPr>
                <w:rFonts w:ascii="Arial" w:hAnsi="Arial"/>
                <w:b w:val="0"/>
                <w:i w:val="0"/>
                <w:color w:val="1A1A1A"/>
                <w:sz w:val="20"/>
              </w:rPr>
              <w:t>B</w:t>
            </w:r>
          </w:p>
        </w:tc>
        <w:tc>
          <w:tcPr>
            <w:tcW w:type="dxa" w:w="3168"/>
            <w:tcMar>
              <w:top w:w="80" w:type="dxa"/>
              <w:bottom w:w="80" w:type="dxa"/>
              <w:start w:w="100" w:type="dxa"/>
              <w:end w:w="100" w:type="dxa"/>
            </w:tcMar>
          </w:tcPr>
          <w:p>
            <w:r>
              <w:rPr>
                <w:rFonts w:ascii="Arial" w:hAnsi="Arial"/>
                <w:b w:val="0"/>
                <w:i w:val="0"/>
                <w:color w:val="1A1A1A"/>
                <w:sz w:val="20"/>
              </w:rPr>
              <w:t>Major terminal areas</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152"/>
            <w:tcMar>
              <w:top w:w="80" w:type="dxa"/>
              <w:bottom w:w="80" w:type="dxa"/>
              <w:start w:w="100" w:type="dxa"/>
              <w:end w:w="100" w:type="dxa"/>
            </w:tcMar>
          </w:tcPr>
          <w:p>
            <w:r>
              <w:rPr>
                <w:rFonts w:ascii="Arial" w:hAnsi="Arial"/>
                <w:b w:val="0"/>
                <w:i w:val="0"/>
                <w:color w:val="1A1A1A"/>
                <w:sz w:val="20"/>
              </w:rPr>
              <w:t>C</w:t>
            </w:r>
          </w:p>
        </w:tc>
        <w:tc>
          <w:tcPr>
            <w:tcW w:type="dxa" w:w="3168"/>
            <w:tcMar>
              <w:top w:w="80" w:type="dxa"/>
              <w:bottom w:w="80" w:type="dxa"/>
              <w:start w:w="100" w:type="dxa"/>
              <w:end w:w="100" w:type="dxa"/>
            </w:tcMar>
          </w:tcPr>
          <w:p>
            <w:r>
              <w:rPr>
                <w:rFonts w:ascii="Arial" w:hAnsi="Arial"/>
                <w:b w:val="0"/>
                <w:i w:val="0"/>
                <w:color w:val="1A1A1A"/>
                <w:sz w:val="20"/>
              </w:rPr>
              <w:t>Secondary terminal areas</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152"/>
            <w:tcMar>
              <w:top w:w="80" w:type="dxa"/>
              <w:bottom w:w="80" w:type="dxa"/>
              <w:start w:w="100" w:type="dxa"/>
              <w:end w:w="100" w:type="dxa"/>
            </w:tcMar>
          </w:tcPr>
          <w:p>
            <w:r>
              <w:rPr>
                <w:rFonts w:ascii="Arial" w:hAnsi="Arial"/>
                <w:b w:val="0"/>
                <w:i w:val="0"/>
                <w:color w:val="1A1A1A"/>
                <w:sz w:val="20"/>
              </w:rPr>
              <w:t>D</w:t>
            </w:r>
          </w:p>
        </w:tc>
        <w:tc>
          <w:tcPr>
            <w:tcW w:type="dxa" w:w="3168"/>
            <w:tcMar>
              <w:top w:w="80" w:type="dxa"/>
              <w:bottom w:w="80" w:type="dxa"/>
              <w:start w:w="100" w:type="dxa"/>
              <w:end w:w="100" w:type="dxa"/>
            </w:tcMar>
          </w:tcPr>
          <w:p>
            <w:r>
              <w:rPr>
                <w:rFonts w:ascii="Arial" w:hAnsi="Arial"/>
                <w:b w:val="0"/>
                <w:i w:val="0"/>
                <w:color w:val="1A1A1A"/>
                <w:sz w:val="20"/>
              </w:rPr>
              <w:t>Surface – ~2,500 ft AGL, towered</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152"/>
            <w:tcMar>
              <w:top w:w="80" w:type="dxa"/>
              <w:bottom w:w="80" w:type="dxa"/>
              <w:start w:w="100" w:type="dxa"/>
              <w:end w:w="100" w:type="dxa"/>
            </w:tcMar>
          </w:tcPr>
          <w:p>
            <w:r>
              <w:rPr>
                <w:rFonts w:ascii="Arial" w:hAnsi="Arial"/>
                <w:b w:val="0"/>
                <w:i w:val="0"/>
                <w:color w:val="1A1A1A"/>
                <w:sz w:val="20"/>
              </w:rPr>
              <w:t>E</w:t>
            </w:r>
          </w:p>
        </w:tc>
        <w:tc>
          <w:tcPr>
            <w:tcW w:type="dxa" w:w="3168"/>
            <w:tcMar>
              <w:top w:w="80" w:type="dxa"/>
              <w:bottom w:w="80" w:type="dxa"/>
              <w:start w:w="100" w:type="dxa"/>
              <w:end w:w="100" w:type="dxa"/>
            </w:tcMar>
          </w:tcPr>
          <w:p>
            <w:r>
              <w:rPr>
                <w:rFonts w:ascii="Arial" w:hAnsi="Arial"/>
                <w:b w:val="0"/>
                <w:i w:val="0"/>
                <w:color w:val="1A1A1A"/>
                <w:sz w:val="20"/>
              </w:rPr>
              <w:t>Controlled, not otherwise designated</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152"/>
            <w:tcMar>
              <w:top w:w="80" w:type="dxa"/>
              <w:bottom w:w="80" w:type="dxa"/>
              <w:start w:w="100" w:type="dxa"/>
              <w:end w:w="100" w:type="dxa"/>
            </w:tcMar>
          </w:tcPr>
          <w:p>
            <w:r>
              <w:rPr>
                <w:rFonts w:ascii="Arial" w:hAnsi="Arial"/>
                <w:b w:val="0"/>
                <w:i w:val="0"/>
                <w:color w:val="1A1A1A"/>
                <w:sz w:val="20"/>
              </w:rPr>
              <w:t>G</w:t>
            </w:r>
          </w:p>
        </w:tc>
        <w:tc>
          <w:tcPr>
            <w:tcW w:type="dxa" w:w="3168"/>
            <w:tcMar>
              <w:top w:w="80" w:type="dxa"/>
              <w:bottom w:w="80" w:type="dxa"/>
              <w:start w:w="100" w:type="dxa"/>
              <w:end w:w="100" w:type="dxa"/>
            </w:tcMar>
          </w:tcPr>
          <w:p>
            <w:r>
              <w:rPr>
                <w:rFonts w:ascii="Arial" w:hAnsi="Arial"/>
                <w:b w:val="0"/>
                <w:i w:val="0"/>
                <w:color w:val="1A1A1A"/>
                <w:sz w:val="20"/>
              </w:rPr>
              <w:t>Uncontrolled</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80" w:after="40"/>
        <w:jc w:val="center"/>
      </w:pPr>
      <w:r>
        <w:drawing>
          <wp:inline xmlns:a="http://schemas.openxmlformats.org/drawingml/2006/main" xmlns:pic="http://schemas.openxmlformats.org/drawingml/2006/picture">
            <wp:extent cx="5303520" cy="2137738"/>
            <wp:docPr id="1" name="Picture 1"/>
            <wp:cNvGraphicFramePr>
              <a:graphicFrameLocks noChangeAspect="1"/>
            </wp:cNvGraphicFramePr>
            <a:graphic>
              <a:graphicData uri="http://schemas.openxmlformats.org/drawingml/2006/picture">
                <pic:pic>
                  <pic:nvPicPr>
                    <pic:cNvPr id="0" name="AirspaceDiagram.jpg"/>
                    <pic:cNvPicPr/>
                  </pic:nvPicPr>
                  <pic:blipFill>
                    <a:blip r:embed="rId9"/>
                    <a:stretch>
                      <a:fillRect/>
                    </a:stretch>
                  </pic:blipFill>
                  <pic:spPr>
                    <a:xfrm>
                      <a:off x="0" y="0"/>
                      <a:ext cx="5303520" cy="2137738"/>
                    </a:xfrm>
                    <a:prstGeom prst="rect"/>
                  </pic:spPr>
                </pic:pic>
              </a:graphicData>
            </a:graphic>
          </wp:inline>
        </w:drawing>
      </w:r>
    </w:p>
    <w:p>
      <w:pPr>
        <w:spacing w:after="200"/>
        <w:jc w:val="center"/>
      </w:pPr>
      <w:r>
        <w:rPr>
          <w:rFonts w:ascii="Arial" w:hAnsi="Arial"/>
          <w:b w:val="0"/>
          <w:i/>
          <w:color w:val="9A9A98"/>
          <w:sz w:val="18"/>
        </w:rPr>
        <w:t>FAA reference — U.S. Airspace Classes at a Glance. Use this to check your vertical extent answers above before comparing with the instructor.</w:t>
      </w:r>
    </w:p>
    <w:p>
      <w:pPr>
        <w:spacing w:after="120" w:before="0"/>
      </w:pPr>
      <w:r>
        <w:rPr>
          <w:rFonts w:ascii="Arial" w:hAnsi="Arial"/>
          <w:b/>
          <w:i w:val="0"/>
          <w:color w:val="1A1A1A"/>
          <w:sz w:val="21"/>
        </w:rPr>
        <w:t>Know which airspace class governs your site — it drives whether you need a COW, a COA, or a TFR. Do not overlook ADIZ filing requirements for performers routing to coastal or border shows.</w:t>
      </w:r>
    </w:p>
    <w:p>
      <w:pPr>
        <w:spacing w:before="200" w:after="80"/>
      </w:pPr>
      <w:r>
        <w:rPr>
          <w:rFonts w:ascii="Arial" w:hAnsi="Arial"/>
          <w:b/>
          <w:i w:val="0"/>
          <w:color w:val="D98D1A"/>
          <w:sz w:val="25"/>
        </w:rPr>
        <w:t xml:space="preserve">2.2  </w:t>
      </w:r>
      <w:r>
        <w:rPr>
          <w:rFonts w:ascii="Arial" w:hAnsi="Arial"/>
          <w:b/>
          <w:i w:val="0"/>
          <w:color w:val="1A1A1A"/>
          <w:sz w:val="25"/>
        </w:rPr>
        <w:t>Special-Use Airspace at and Near Air Show Sites</w:t>
      </w:r>
    </w:p>
    <w:p>
      <w:pPr>
        <w:spacing w:after="80" w:before="160"/>
      </w:pPr>
      <w:r>
        <w:rPr>
          <w:rFonts w:ascii="Arial" w:hAnsi="Arial"/>
          <w:b/>
          <w:i w:val="0"/>
          <w:color w:val="4A4A48"/>
          <w:sz w:val="19"/>
        </w:rPr>
        <w:t>DEFINITIONS — WRITE THE FULL DEFINITION FOR EACH TERM</w:t>
      </w:r>
    </w:p>
    <w:p>
      <w:pPr>
        <w:spacing w:after="40" w:before="0"/>
      </w:pPr>
      <w:r>
        <w:rPr>
          <w:rFonts w:ascii="Arial" w:hAnsi="Arial"/>
          <w:b w:val="0"/>
          <w:i w:val="0"/>
          <w:color w:val="1A1A1A"/>
          <w:sz w:val="21"/>
        </w:rPr>
        <w:t>Restricted Area:</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Prohibited Area:</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Warning Area:</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MOA (Military Operating Area):</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ATCAA:</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Controlled Firing Area (CFA):</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2.3  </w:t>
      </w:r>
      <w:r>
        <w:rPr>
          <w:rFonts w:ascii="Arial" w:hAnsi="Arial"/>
          <w:b/>
          <w:i w:val="0"/>
          <w:color w:val="1A1A1A"/>
          <w:sz w:val="25"/>
        </w:rPr>
        <w:t>ATC Coordination — Tower, Approach, and Center</w:t>
      </w:r>
    </w:p>
    <w:p>
      <w:pPr>
        <w:spacing w:after="80" w:before="160"/>
      </w:pPr>
      <w:r>
        <w:rPr>
          <w:rFonts w:ascii="Arial" w:hAnsi="Arial"/>
          <w:b/>
          <w:i w:val="0"/>
          <w:color w:val="4A4A48"/>
          <w:sz w:val="19"/>
        </w:rPr>
        <w:t>THREE FACILITIES — FILL IN WHAT EACH ONE MANAGES AND WHY IT MATTERS</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2016"/>
            <w:shd w:val="clear" w:color="auto" w:fill="1A1A1A"/>
            <w:tcMar>
              <w:top w:w="80" w:type="dxa"/>
              <w:bottom w:w="80" w:type="dxa"/>
              <w:start w:w="100" w:type="dxa"/>
              <w:end w:w="100" w:type="dxa"/>
            </w:tcMar>
          </w:tcPr>
          <w:p>
            <w:r>
              <w:rPr>
                <w:rFonts w:ascii="Arial" w:hAnsi="Arial"/>
                <w:b/>
                <w:i w:val="0"/>
                <w:color w:val="FFFFFF"/>
                <w:sz w:val="20"/>
              </w:rPr>
              <w:t>Facility</w:t>
            </w:r>
          </w:p>
        </w:tc>
        <w:tc>
          <w:tcPr>
            <w:tcW w:type="dxa" w:w="3744"/>
            <w:shd w:val="clear" w:color="auto" w:fill="1A1A1A"/>
            <w:tcMar>
              <w:top w:w="80" w:type="dxa"/>
              <w:bottom w:w="80" w:type="dxa"/>
              <w:start w:w="100" w:type="dxa"/>
              <w:end w:w="100" w:type="dxa"/>
            </w:tcMar>
          </w:tcPr>
          <w:p>
            <w:r>
              <w:rPr>
                <w:rFonts w:ascii="Arial" w:hAnsi="Arial"/>
                <w:b/>
                <w:i w:val="0"/>
                <w:color w:val="FFFFFF"/>
                <w:sz w:val="20"/>
              </w:rPr>
              <w:t>What It Manages</w:t>
            </w:r>
          </w:p>
        </w:tc>
        <w:tc>
          <w:tcPr>
            <w:tcW w:type="dxa" w:w="3456"/>
            <w:shd w:val="clear" w:color="auto" w:fill="1A1A1A"/>
            <w:tcMar>
              <w:top w:w="80" w:type="dxa"/>
              <w:bottom w:w="80" w:type="dxa"/>
              <w:start w:w="100" w:type="dxa"/>
              <w:end w:w="100" w:type="dxa"/>
            </w:tcMar>
          </w:tcPr>
          <w:p>
            <w:r>
              <w:rPr>
                <w:rFonts w:ascii="Arial" w:hAnsi="Arial"/>
                <w:b/>
                <w:i w:val="0"/>
                <w:color w:val="FFFFFF"/>
                <w:sz w:val="20"/>
              </w:rPr>
              <w:t>Failure Mode If Skipped</w:t>
            </w:r>
          </w:p>
        </w:tc>
      </w:tr>
      <w:tr>
        <w:tc>
          <w:tcPr>
            <w:tcW w:type="dxa" w:w="2016"/>
            <w:tcMar>
              <w:top w:w="80" w:type="dxa"/>
              <w:bottom w:w="80" w:type="dxa"/>
              <w:start w:w="100" w:type="dxa"/>
              <w:end w:w="100" w:type="dxa"/>
            </w:tcMar>
          </w:tcPr>
          <w:p>
            <w:r>
              <w:rPr>
                <w:rFonts w:ascii="Arial" w:hAnsi="Arial"/>
                <w:b w:val="0"/>
                <w:i w:val="0"/>
                <w:color w:val="1A1A1A"/>
                <w:sz w:val="20"/>
              </w:rPr>
              <w:t>Tower</w:t>
            </w:r>
          </w:p>
        </w:tc>
        <w:tc>
          <w:tcPr>
            <w:tcW w:type="dxa" w:w="3744"/>
            <w:tcMar>
              <w:top w:w="80" w:type="dxa"/>
              <w:bottom w:w="80" w:type="dxa"/>
              <w:start w:w="100" w:type="dxa"/>
              <w:end w:w="100" w:type="dxa"/>
            </w:tcMar>
          </w:tcPr>
          <w:p>
            <w:r>
              <w:rPr>
                <w:rFonts w:ascii="Arial" w:hAnsi="Arial"/>
                <w:b w:val="0"/>
                <w:i w:val="0"/>
                <w:color w:val="1A1A1A"/>
                <w:sz w:val="20"/>
              </w:rPr>
              <w:t xml:space="preserve"> </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r>
        <w:tc>
          <w:tcPr>
            <w:tcW w:type="dxa" w:w="2016"/>
            <w:tcMar>
              <w:top w:w="80" w:type="dxa"/>
              <w:bottom w:w="80" w:type="dxa"/>
              <w:start w:w="100" w:type="dxa"/>
              <w:end w:w="100" w:type="dxa"/>
            </w:tcMar>
          </w:tcPr>
          <w:p>
            <w:r>
              <w:rPr>
                <w:rFonts w:ascii="Arial" w:hAnsi="Arial"/>
                <w:b w:val="0"/>
                <w:i w:val="0"/>
                <w:color w:val="1A1A1A"/>
                <w:sz w:val="20"/>
              </w:rPr>
              <w:t>Approach Control</w:t>
            </w:r>
          </w:p>
        </w:tc>
        <w:tc>
          <w:tcPr>
            <w:tcW w:type="dxa" w:w="3744"/>
            <w:tcMar>
              <w:top w:w="80" w:type="dxa"/>
              <w:bottom w:w="80" w:type="dxa"/>
              <w:start w:w="100" w:type="dxa"/>
              <w:end w:w="100" w:type="dxa"/>
            </w:tcMar>
          </w:tcPr>
          <w:p>
            <w:r>
              <w:rPr>
                <w:rFonts w:ascii="Arial" w:hAnsi="Arial"/>
                <w:b w:val="0"/>
                <w:i w:val="0"/>
                <w:color w:val="1A1A1A"/>
                <w:sz w:val="20"/>
              </w:rPr>
              <w:t xml:space="preserve"> </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r>
        <w:tc>
          <w:tcPr>
            <w:tcW w:type="dxa" w:w="2016"/>
            <w:tcMar>
              <w:top w:w="80" w:type="dxa"/>
              <w:bottom w:w="80" w:type="dxa"/>
              <w:start w:w="100" w:type="dxa"/>
              <w:end w:w="100" w:type="dxa"/>
            </w:tcMar>
          </w:tcPr>
          <w:p>
            <w:r>
              <w:rPr>
                <w:rFonts w:ascii="Arial" w:hAnsi="Arial"/>
                <w:b w:val="0"/>
                <w:i w:val="0"/>
                <w:color w:val="1A1A1A"/>
                <w:sz w:val="20"/>
              </w:rPr>
              <w:t>Center (ARTCC)</w:t>
            </w:r>
          </w:p>
        </w:tc>
        <w:tc>
          <w:tcPr>
            <w:tcW w:type="dxa" w:w="3744"/>
            <w:tcMar>
              <w:top w:w="80" w:type="dxa"/>
              <w:bottom w:w="80" w:type="dxa"/>
              <w:start w:w="100" w:type="dxa"/>
              <w:end w:w="100" w:type="dxa"/>
            </w:tcMar>
          </w:tcPr>
          <w:p>
            <w:r>
              <w:rPr>
                <w:rFonts w:ascii="Arial" w:hAnsi="Arial"/>
                <w:b w:val="0"/>
                <w:i w:val="0"/>
                <w:color w:val="1A1A1A"/>
                <w:sz w:val="20"/>
              </w:rPr>
              <w:t xml:space="preserve"> </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2.4  </w:t>
      </w:r>
      <w:r>
        <w:rPr>
          <w:rFonts w:ascii="Arial" w:hAnsi="Arial"/>
          <w:b/>
          <w:i w:val="0"/>
          <w:color w:val="1A1A1A"/>
          <w:sz w:val="25"/>
        </w:rPr>
        <w:t>TFR — Purpose, Intent, and Operational Depth</w:t>
      </w:r>
    </w:p>
    <w:p>
      <w:pPr>
        <w:spacing w:after="80" w:before="160"/>
      </w:pPr>
      <w:r>
        <w:rPr>
          <w:rFonts w:ascii="Arial" w:hAnsi="Arial"/>
          <w:b/>
          <w:i w:val="0"/>
          <w:color w:val="4A4A48"/>
          <w:sz w:val="19"/>
        </w:rPr>
        <w:t>ADMINISTRATIVE PITFALLS — CHECK EACH YOU CAN EXPLAIN</w:t>
      </w:r>
    </w:p>
    <w:p>
      <w:pPr>
        <w:spacing w:after="80"/>
        <w:ind w:left="216"/>
      </w:pPr>
      <w:r>
        <w:rPr>
          <w:rFonts w:ascii="Arial" w:hAnsi="Arial"/>
          <w:b w:val="0"/>
          <w:i w:val="0"/>
          <w:color w:val="FBB034"/>
          <w:sz w:val="24"/>
        </w:rPr>
        <w:t xml:space="preserve">☐  </w:t>
      </w:r>
      <w:r>
        <w:rPr>
          <w:rFonts w:ascii="Arial" w:hAnsi="Arial"/>
          <w:b w:val="0"/>
          <w:i w:val="0"/>
          <w:color w:val="1A1A1A"/>
          <w:sz w:val="21"/>
        </w:rPr>
        <w:t>UTC conversion errors (the single most common TFR administrative failure)</w:t>
      </w:r>
    </w:p>
    <w:p>
      <w:pPr>
        <w:spacing w:after="80"/>
        <w:ind w:left="216"/>
      </w:pPr>
      <w:r>
        <w:rPr>
          <w:rFonts w:ascii="Arial" w:hAnsi="Arial"/>
          <w:b w:val="0"/>
          <w:i w:val="0"/>
          <w:color w:val="FBB034"/>
          <w:sz w:val="24"/>
        </w:rPr>
        <w:t xml:space="preserve">☐  </w:t>
      </w:r>
      <w:r>
        <w:rPr>
          <w:rFonts w:ascii="Arial" w:hAnsi="Arial"/>
          <w:b w:val="0"/>
          <w:i w:val="0"/>
          <w:color w:val="1A1A1A"/>
          <w:sz w:val="21"/>
        </w:rPr>
        <w:t>TFR center coordinates must exactly match the 7711-2 geographic center</w:t>
      </w:r>
    </w:p>
    <w:p>
      <w:pPr>
        <w:spacing w:after="80"/>
        <w:ind w:left="216"/>
      </w:pPr>
      <w:r>
        <w:rPr>
          <w:rFonts w:ascii="Arial" w:hAnsi="Arial"/>
          <w:b w:val="0"/>
          <w:i w:val="0"/>
          <w:color w:val="FBB034"/>
          <w:sz w:val="24"/>
        </w:rPr>
        <w:t xml:space="preserve">☐  </w:t>
      </w:r>
      <w:r>
        <w:rPr>
          <w:rFonts w:ascii="Arial" w:hAnsi="Arial"/>
          <w:b w:val="0"/>
          <w:i w:val="0"/>
          <w:color w:val="1A1A1A"/>
          <w:sz w:val="21"/>
        </w:rPr>
        <w:t>Requesting 17,000 ft rather than 17,999 ft to avoid triggering RVSM review</w:t>
      </w:r>
    </w:p>
    <w:p>
      <w:pPr>
        <w:spacing w:after="80"/>
        <w:ind w:left="216"/>
      </w:pPr>
      <w:r>
        <w:rPr>
          <w:rFonts w:ascii="Arial" w:hAnsi="Arial"/>
          <w:b w:val="0"/>
          <w:i w:val="0"/>
          <w:color w:val="FBB034"/>
          <w:sz w:val="24"/>
        </w:rPr>
        <w:t xml:space="preserve">☐  </w:t>
      </w:r>
      <w:r>
        <w:rPr>
          <w:rFonts w:ascii="Arial" w:hAnsi="Arial"/>
          <w:b w:val="0"/>
          <w:i w:val="0"/>
          <w:color w:val="1A1A1A"/>
          <w:sz w:val="21"/>
        </w:rPr>
        <w:t>Reading the entire NOTAM — daily hours are often buried at the bottom</w:t>
      </w:r>
    </w:p>
    <w:p>
      <w:pPr>
        <w:spacing w:after="80"/>
        <w:ind w:left="216"/>
      </w:pPr>
      <w:r>
        <w:rPr>
          <w:rFonts w:ascii="Arial" w:hAnsi="Arial"/>
          <w:b w:val="0"/>
          <w:i w:val="0"/>
          <w:color w:val="FBB034"/>
          <w:sz w:val="24"/>
        </w:rPr>
        <w:t xml:space="preserve">☐  </w:t>
      </w:r>
      <w:r>
        <w:rPr>
          <w:rFonts w:ascii="Arial" w:hAnsi="Arial"/>
          <w:b w:val="0"/>
          <w:i w:val="0"/>
          <w:color w:val="1A1A1A"/>
          <w:sz w:val="21"/>
        </w:rPr>
        <w:t>Submitting to the correct FAA ATO Service Area (Western / Central / Eastern)</w:t>
      </w:r>
    </w:p>
    <w:p>
      <w:pPr>
        <w:spacing w:after="80"/>
        <w:ind w:left="216"/>
      </w:pPr>
      <w:r>
        <w:rPr>
          <w:rFonts w:ascii="Arial" w:hAnsi="Arial"/>
          <w:b w:val="0"/>
          <w:i w:val="0"/>
          <w:color w:val="FBB034"/>
          <w:sz w:val="24"/>
        </w:rPr>
        <w:t xml:space="preserve">☐  </w:t>
      </w:r>
      <w:r>
        <w:rPr>
          <w:rFonts w:ascii="Arial" w:hAnsi="Arial"/>
          <w:b w:val="0"/>
          <w:i w:val="0"/>
          <w:color w:val="1A1A1A"/>
          <w:sz w:val="21"/>
        </w:rPr>
        <w:t>Only the issuing ATO can officially cancel a published TFR</w:t>
      </w:r>
    </w:p>
    <w:p>
      <w:pPr>
        <w:spacing w:after="120" w:before="0"/>
      </w:pPr>
      <w:r>
        <w:rPr>
          <w:rFonts w:ascii="Arial" w:hAnsi="Arial"/>
          <w:b w:val="0"/>
          <w:i/>
          <w:color w:val="4A4A48"/>
          <w:sz w:val="21"/>
        </w:rPr>
        <w:t>See Module 4.6 for the current Western, Central, and Eastern ATO Service Area submission addresses.</w:t>
      </w:r>
    </w:p>
    <w:p>
      <w:pPr>
        <w:spacing w:after="80" w:before="160"/>
      </w:pPr>
      <w:r>
        <w:rPr>
          <w:rFonts w:ascii="Arial" w:hAnsi="Arial"/>
          <w:b/>
          <w:i w:val="0"/>
          <w:color w:val="4A4A48"/>
          <w:sz w:val="19"/>
        </w:rPr>
        <w:t>SCENARIO 2</w:t>
      </w:r>
    </w:p>
    <w:p>
      <w:pPr>
        <w:spacing w:after="160" w:before="0"/>
      </w:pPr>
      <w:r>
        <w:rPr>
          <w:rFonts w:ascii="Arial" w:hAnsi="Arial"/>
          <w:b w:val="0"/>
          <w:i w:val="0"/>
          <w:color w:val="1A1A1A"/>
          <w:sz w:val="21"/>
        </w:rPr>
        <w:t>During your pre-show TFR review, you discover the TFR altitude ceiling in the NOTAM does not match the altitude your Form 7711-2 requested.</w:t>
      </w:r>
    </w:p>
    <w:p>
      <w:pPr>
        <w:spacing w:after="40" w:before="0"/>
      </w:pPr>
      <w:r>
        <w:rPr>
          <w:rFonts w:ascii="Arial" w:hAnsi="Arial"/>
          <w:b w:val="0"/>
          <w:i w:val="0"/>
          <w:color w:val="1A1A1A"/>
          <w:sz w:val="21"/>
        </w:rPr>
        <w:t>What do you do, and in what order?</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authority can officially resolve the discrepancy?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before="200" w:after="80"/>
      </w:pPr>
      <w:r>
        <w:rPr>
          <w:rFonts w:ascii="Arial" w:hAnsi="Arial"/>
          <w:b/>
          <w:i w:val="0"/>
          <w:color w:val="D98D1A"/>
          <w:sz w:val="25"/>
        </w:rPr>
        <w:t xml:space="preserve">2.5  </w:t>
      </w:r>
      <w:r>
        <w:rPr>
          <w:rFonts w:ascii="Arial" w:hAnsi="Arial"/>
          <w:b/>
          <w:i w:val="0"/>
          <w:color w:val="1A1A1A"/>
          <w:sz w:val="25"/>
        </w:rPr>
        <w:t>Non-Airport Site Coordination</w:t>
      </w:r>
    </w:p>
    <w:p>
      <w:pPr>
        <w:spacing w:after="80" w:before="160"/>
      </w:pPr>
      <w:r>
        <w:rPr>
          <w:rFonts w:ascii="Arial" w:hAnsi="Arial"/>
          <w:b/>
          <w:i w:val="0"/>
          <w:color w:val="4A4A48"/>
          <w:sz w:val="19"/>
        </w:rPr>
        <w:t>NOTES — COORDINATION STAKEHOLDERS AT A NON-AIRPORT VENUE</w:t>
      </w:r>
    </w:p>
    <w:p>
      <w:pPr>
        <w:spacing w:after="40" w:before="0"/>
      </w:pPr>
      <w:r>
        <w:rPr>
          <w:rFonts w:ascii="Arial" w:hAnsi="Arial"/>
          <w:b w:val="0"/>
          <w:i w:val="0"/>
          <w:color w:val="1A1A1A"/>
          <w:sz w:val="21"/>
        </w:rPr>
        <w:t>List the stakeholders you would need to coordinate with at a waterfront, stadium, or open-field venue that has no airport manager equivalent.</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r>
        <w:rPr>
          <w:rFonts w:ascii="Arial" w:hAnsi="Arial"/>
          <w:b w:val="0"/>
          <w:i w:val="0"/>
          <w:color w:val="1A1A1A"/>
          <w:sz w:val="21"/>
        </w:rPr>
        <w:t>Remember: the performer handout must be MORE detailed at a remote venue, not less, since there is no airport diagram to fall back on.</w:t>
      </w: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A Certificate of Authorization inside Class B airspace requires coordination with:</w:t>
      </w:r>
    </w:p>
    <w:p>
      <w:pPr>
        <w:spacing w:after="40"/>
        <w:ind w:left="432"/>
      </w:pPr>
      <w:r>
        <w:rPr>
          <w:rFonts w:ascii="Arial" w:hAnsi="Arial"/>
          <w:b w:val="0"/>
          <w:i w:val="0"/>
          <w:color w:val="1A1A1A"/>
          <w:sz w:val="21"/>
        </w:rPr>
        <w:t>A)  Both Approach and Center</w:t>
      </w:r>
    </w:p>
    <w:p>
      <w:pPr>
        <w:spacing w:after="40"/>
        <w:ind w:left="432"/>
      </w:pPr>
      <w:r>
        <w:rPr>
          <w:rFonts w:ascii="Arial" w:hAnsi="Arial"/>
          <w:b w:val="0"/>
          <w:i w:val="0"/>
          <w:color w:val="1A1A1A"/>
          <w:sz w:val="21"/>
        </w:rPr>
        <w:t>B)  Approach only</w:t>
      </w:r>
    </w:p>
    <w:p>
      <w:pPr>
        <w:spacing w:after="40"/>
        <w:ind w:left="432"/>
      </w:pPr>
      <w:r>
        <w:rPr>
          <w:rFonts w:ascii="Arial" w:hAnsi="Arial"/>
          <w:b w:val="0"/>
          <w:i w:val="0"/>
          <w:color w:val="1A1A1A"/>
          <w:sz w:val="21"/>
        </w:rPr>
        <w:t>C)  Tower only</w:t>
      </w:r>
    </w:p>
    <w:p>
      <w:pPr>
        <w:spacing w:after="40"/>
        <w:ind w:left="432"/>
      </w:pPr>
      <w:r>
        <w:rPr>
          <w:rFonts w:ascii="Arial" w:hAnsi="Arial"/>
          <w:b w:val="0"/>
          <w:i w:val="0"/>
          <w:color w:val="1A1A1A"/>
          <w:sz w:val="21"/>
        </w:rPr>
        <w:t>D)  Center only</w:t>
      </w:r>
    </w:p>
    <w:p>
      <w:pPr>
        <w:spacing w:after="60"/>
      </w:pPr>
      <w:r>
        <w:rPr>
          <w:rFonts w:ascii="Arial" w:hAnsi="Arial"/>
          <w:b/>
          <w:i w:val="0"/>
          <w:color w:val="1A1A1A"/>
          <w:sz w:val="21"/>
        </w:rPr>
        <w:t xml:space="preserve">2.  </w:t>
      </w:r>
      <w:r>
        <w:rPr>
          <w:rFonts w:ascii="Arial" w:hAnsi="Arial"/>
          <w:b w:val="0"/>
          <w:i w:val="0"/>
          <w:color w:val="1A1A1A"/>
          <w:sz w:val="21"/>
        </w:rPr>
        <w:t>The single most common TFR administrative failure is:</w:t>
      </w:r>
    </w:p>
    <w:p>
      <w:pPr>
        <w:spacing w:after="40"/>
        <w:ind w:left="432"/>
      </w:pPr>
      <w:r>
        <w:rPr>
          <w:rFonts w:ascii="Arial" w:hAnsi="Arial"/>
          <w:b w:val="0"/>
          <w:i w:val="0"/>
          <w:color w:val="1A1A1A"/>
          <w:sz w:val="21"/>
        </w:rPr>
        <w:t>A)  Wrong altitude ceiling</w:t>
      </w:r>
    </w:p>
    <w:p>
      <w:pPr>
        <w:spacing w:after="40"/>
        <w:ind w:left="432"/>
      </w:pPr>
      <w:r>
        <w:rPr>
          <w:rFonts w:ascii="Arial" w:hAnsi="Arial"/>
          <w:b w:val="0"/>
          <w:i w:val="0"/>
          <w:color w:val="1A1A1A"/>
          <w:sz w:val="21"/>
        </w:rPr>
        <w:t>B)  Wrong ATO Service Area</w:t>
      </w:r>
    </w:p>
    <w:p>
      <w:pPr>
        <w:spacing w:after="40"/>
        <w:ind w:left="432"/>
      </w:pPr>
      <w:r>
        <w:rPr>
          <w:rFonts w:ascii="Arial" w:hAnsi="Arial"/>
          <w:b w:val="0"/>
          <w:i w:val="0"/>
          <w:color w:val="1A1A1A"/>
          <w:sz w:val="21"/>
        </w:rPr>
        <w:t>C)  Missing signature</w:t>
      </w:r>
    </w:p>
    <w:p>
      <w:pPr>
        <w:spacing w:after="40"/>
        <w:ind w:left="432"/>
      </w:pPr>
      <w:r>
        <w:rPr>
          <w:rFonts w:ascii="Arial" w:hAnsi="Arial"/>
          <w:b w:val="0"/>
          <w:i w:val="0"/>
          <w:color w:val="1A1A1A"/>
          <w:sz w:val="21"/>
        </w:rPr>
        <w:t>D)  UTC conversion errors</w:t>
      </w:r>
    </w:p>
    <w:p>
      <w:pPr>
        <w:spacing w:after="60"/>
      </w:pPr>
      <w:r>
        <w:rPr>
          <w:rFonts w:ascii="Arial" w:hAnsi="Arial"/>
          <w:b/>
          <w:i w:val="0"/>
          <w:color w:val="1A1A1A"/>
          <w:sz w:val="21"/>
        </w:rPr>
        <w:t xml:space="preserve">3.  </w:t>
      </w:r>
      <w:r>
        <w:rPr>
          <w:rFonts w:ascii="Arial" w:hAnsi="Arial"/>
          <w:b w:val="0"/>
          <w:i w:val="0"/>
          <w:color w:val="1A1A1A"/>
          <w:sz w:val="21"/>
        </w:rPr>
        <w:t>A Controlled Firing Area (CFA) is best identified by:</w:t>
      </w:r>
    </w:p>
    <w:p>
      <w:pPr>
        <w:spacing w:after="40"/>
        <w:ind w:left="432"/>
      </w:pPr>
      <w:r>
        <w:rPr>
          <w:rFonts w:ascii="Arial" w:hAnsi="Arial"/>
          <w:b w:val="0"/>
          <w:i w:val="0"/>
          <w:color w:val="1A1A1A"/>
          <w:sz w:val="21"/>
        </w:rPr>
        <w:t>A)  Checking the published NOTAM for the site</w:t>
      </w:r>
    </w:p>
    <w:p>
      <w:pPr>
        <w:spacing w:after="40"/>
        <w:ind w:left="432"/>
      </w:pPr>
      <w:r>
        <w:rPr>
          <w:rFonts w:ascii="Arial" w:hAnsi="Arial"/>
          <w:b w:val="0"/>
          <w:i w:val="0"/>
          <w:color w:val="1A1A1A"/>
          <w:sz w:val="21"/>
        </w:rPr>
        <w:t>B)  Proactively researching whether one exists near the site, since CFAs are not published in NOTAMs</w:t>
      </w:r>
    </w:p>
    <w:p>
      <w:pPr>
        <w:spacing w:after="40"/>
        <w:ind w:left="432"/>
      </w:pPr>
      <w:r>
        <w:rPr>
          <w:rFonts w:ascii="Arial" w:hAnsi="Arial"/>
          <w:b w:val="0"/>
          <w:i w:val="0"/>
          <w:color w:val="1A1A1A"/>
          <w:sz w:val="21"/>
        </w:rPr>
        <w:t>C)  Calling the local Tower</w:t>
      </w:r>
    </w:p>
    <w:p>
      <w:pPr>
        <w:spacing w:after="40"/>
        <w:ind w:left="432"/>
      </w:pPr>
      <w:r>
        <w:rPr>
          <w:rFonts w:ascii="Arial" w:hAnsi="Arial"/>
          <w:b w:val="0"/>
          <w:i w:val="0"/>
          <w:color w:val="1A1A1A"/>
          <w:sz w:val="21"/>
        </w:rPr>
        <w:t>D)  Assuming one exists at every military-adjacent field</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3 — STANDARD &amp; COMPLEX AIR SHOW SITE DESIGN</w:t>
      </w:r>
    </w:p>
    <w:p>
      <w:pPr>
        <w:spacing w:after="200" w:before="0"/>
      </w:pPr>
      <w:r>
        <w:rPr>
          <w:rFonts w:ascii="Arial" w:hAnsi="Arial"/>
          <w:b w:val="0"/>
          <w:i w:val="0"/>
          <w:color w:val="1A1A1A"/>
          <w:sz w:val="20"/>
        </w:rPr>
        <w:t>Slides 20–33  ·  Aerobatic box construction, separation distances, ARFF layout, and ground activity control</w:t>
      </w:r>
    </w:p>
    <w:p>
      <w:pPr>
        <w:spacing w:before="200" w:after="80"/>
      </w:pPr>
      <w:r>
        <w:rPr>
          <w:rFonts w:ascii="Arial" w:hAnsi="Arial"/>
          <w:b/>
          <w:i w:val="0"/>
          <w:color w:val="D98D1A"/>
          <w:sz w:val="25"/>
        </w:rPr>
        <w:t xml:space="preserve">3.1  </w:t>
      </w:r>
      <w:r>
        <w:rPr>
          <w:rFonts w:ascii="Arial" w:hAnsi="Arial"/>
          <w:b/>
          <w:i w:val="0"/>
          <w:color w:val="1A1A1A"/>
          <w:sz w:val="25"/>
        </w:rPr>
        <w:t>Aerobatic Box Construction</w:t>
      </w:r>
    </w:p>
    <w:p>
      <w:pPr>
        <w:spacing w:after="120" w:before="0"/>
      </w:pPr>
      <w:r>
        <w:rPr>
          <w:rFonts w:ascii="Arial" w:hAnsi="Arial"/>
          <w:b w:val="0"/>
          <w:i w:val="0"/>
          <w:color w:val="1A1A1A"/>
          <w:sz w:val="21"/>
        </w:rPr>
        <w:t>Number the eight construction steps in the correct order (1 is first).</w:t>
      </w:r>
    </w:p>
    <w:p>
      <w:pPr>
        <w:spacing w:after="80"/>
        <w:ind w:left="216"/>
      </w:pPr>
      <w:r>
        <w:rPr>
          <w:rFonts w:ascii="Arial" w:hAnsi="Arial"/>
          <w:b w:val="0"/>
          <w:i w:val="0"/>
          <w:color w:val="FBB034"/>
          <w:sz w:val="24"/>
        </w:rPr>
        <w:t xml:space="preserve">☐  </w:t>
      </w:r>
      <w:r>
        <w:rPr>
          <w:rFonts w:ascii="Arial" w:hAnsi="Arial"/>
          <w:b w:val="0"/>
          <w:i w:val="0"/>
          <w:color w:val="1A1A1A"/>
          <w:sz w:val="21"/>
        </w:rPr>
        <w:t>____  Place corner markers, stage markers, and hot ramp boundaries</w:t>
      </w:r>
    </w:p>
    <w:p>
      <w:pPr>
        <w:spacing w:after="80"/>
        <w:ind w:left="216"/>
      </w:pPr>
      <w:r>
        <w:rPr>
          <w:rFonts w:ascii="Arial" w:hAnsi="Arial"/>
          <w:b w:val="0"/>
          <w:i w:val="0"/>
          <w:color w:val="FBB034"/>
          <w:sz w:val="24"/>
        </w:rPr>
        <w:t xml:space="preserve">☐  </w:t>
      </w:r>
      <w:r>
        <w:rPr>
          <w:rFonts w:ascii="Arial" w:hAnsi="Arial"/>
          <w:b w:val="0"/>
          <w:i w:val="0"/>
          <w:color w:val="1A1A1A"/>
          <w:sz w:val="21"/>
        </w:rPr>
        <w:t>____  Establish show center using GPS coordinates, verified against airport diagram and imagery</w:t>
      </w:r>
    </w:p>
    <w:p>
      <w:pPr>
        <w:spacing w:after="80"/>
        <w:ind w:left="216"/>
      </w:pPr>
      <w:r>
        <w:rPr>
          <w:rFonts w:ascii="Arial" w:hAnsi="Arial"/>
          <w:b w:val="0"/>
          <w:i w:val="0"/>
          <w:color w:val="FBB034"/>
          <w:sz w:val="24"/>
        </w:rPr>
        <w:t xml:space="preserve">☐  </w:t>
      </w:r>
      <w:r>
        <w:rPr>
          <w:rFonts w:ascii="Arial" w:hAnsi="Arial"/>
          <w:b w:val="0"/>
          <w:i w:val="0"/>
          <w:color w:val="1A1A1A"/>
          <w:sz w:val="21"/>
        </w:rPr>
        <w:t>____  Identify conflicts: obstructions, roads requiring closure, structures requiring clearance</w:t>
      </w:r>
    </w:p>
    <w:p>
      <w:pPr>
        <w:spacing w:after="80"/>
        <w:ind w:left="216"/>
      </w:pPr>
      <w:r>
        <w:rPr>
          <w:rFonts w:ascii="Arial" w:hAnsi="Arial"/>
          <w:b w:val="0"/>
          <w:i w:val="0"/>
          <w:color w:val="FBB034"/>
          <w:sz w:val="24"/>
        </w:rPr>
        <w:t xml:space="preserve">☐  </w:t>
      </w:r>
      <w:r>
        <w:rPr>
          <w:rFonts w:ascii="Arial" w:hAnsi="Arial"/>
          <w:b w:val="0"/>
          <w:i w:val="0"/>
          <w:color w:val="1A1A1A"/>
          <w:sz w:val="21"/>
        </w:rPr>
        <w:t>____  Draw the show line as an axis parallel to the crowd</w:t>
      </w:r>
    </w:p>
    <w:p>
      <w:pPr>
        <w:spacing w:after="80"/>
        <w:ind w:left="216"/>
      </w:pPr>
      <w:r>
        <w:rPr>
          <w:rFonts w:ascii="Arial" w:hAnsi="Arial"/>
          <w:b w:val="0"/>
          <w:i w:val="0"/>
          <w:color w:val="FBB034"/>
          <w:sz w:val="24"/>
        </w:rPr>
        <w:t xml:space="preserve">☐  </w:t>
      </w:r>
      <w:r>
        <w:rPr>
          <w:rFonts w:ascii="Arial" w:hAnsi="Arial"/>
          <w:b w:val="0"/>
          <w:i w:val="0"/>
          <w:color w:val="1A1A1A"/>
          <w:sz w:val="21"/>
        </w:rPr>
        <w:t>____  Position ARFF/CFR, EMS helo LZ, ambulance, and show control</w:t>
      </w:r>
    </w:p>
    <w:p>
      <w:pPr>
        <w:spacing w:after="80"/>
        <w:ind w:left="216"/>
      </w:pPr>
      <w:r>
        <w:rPr>
          <w:rFonts w:ascii="Arial" w:hAnsi="Arial"/>
          <w:b w:val="0"/>
          <w:i w:val="0"/>
          <w:color w:val="FBB034"/>
          <w:sz w:val="24"/>
        </w:rPr>
        <w:t xml:space="preserve">☐  </w:t>
      </w:r>
      <w:r>
        <w:rPr>
          <w:rFonts w:ascii="Arial" w:hAnsi="Arial"/>
          <w:b w:val="0"/>
          <w:i w:val="0"/>
          <w:color w:val="1A1A1A"/>
          <w:sz w:val="21"/>
        </w:rPr>
        <w:t>____  Apply backside distance (minimum 1,500 ft from show line on the performer's far side)</w:t>
      </w:r>
    </w:p>
    <w:p>
      <w:pPr>
        <w:spacing w:after="80"/>
        <w:ind w:left="216"/>
      </w:pPr>
      <w:r>
        <w:rPr>
          <w:rFonts w:ascii="Arial" w:hAnsi="Arial"/>
          <w:b w:val="0"/>
          <w:i w:val="0"/>
          <w:color w:val="FBB034"/>
          <w:sz w:val="24"/>
        </w:rPr>
        <w:t xml:space="preserve">☐  </w:t>
      </w:r>
      <w:r>
        <w:rPr>
          <w:rFonts w:ascii="Arial" w:hAnsi="Arial"/>
          <w:b w:val="0"/>
          <w:i w:val="0"/>
          <w:color w:val="1A1A1A"/>
          <w:sz w:val="21"/>
        </w:rPr>
        <w:t>____  Apply Cat I/II/III lines at 1,500 / 1,000 / 500 ft from spectator areas, all four sides</w:t>
      </w:r>
    </w:p>
    <w:p>
      <w:pPr>
        <w:spacing w:after="80"/>
        <w:ind w:left="216"/>
      </w:pPr>
      <w:r>
        <w:rPr>
          <w:rFonts w:ascii="Arial" w:hAnsi="Arial"/>
          <w:b w:val="0"/>
          <w:i w:val="0"/>
          <w:color w:val="FBB034"/>
          <w:sz w:val="24"/>
        </w:rPr>
        <w:t xml:space="preserve">☐  </w:t>
      </w:r>
      <w:r>
        <w:rPr>
          <w:rFonts w:ascii="Arial" w:hAnsi="Arial"/>
          <w:b w:val="0"/>
          <w:i w:val="0"/>
          <w:color w:val="1A1A1A"/>
          <w:sz w:val="21"/>
        </w:rPr>
        <w:t>____  Place category hash marks and connect them</w:t>
      </w:r>
    </w:p>
    <w:p>
      <w:pPr>
        <w:spacing w:after="120" w:before="0"/>
      </w:pPr>
      <w:r>
        <w:rPr>
          <w:rFonts w:ascii="Arial" w:hAnsi="Arial"/>
          <w:b w:val="0"/>
          <w:i/>
          <w:color w:val="4A4A48"/>
          <w:sz w:val="21"/>
        </w:rPr>
        <w:t>See Slides 22–23 for a worked Google Earth example of this process, from show line to a completed site plan with ASDA boundary, hot ramp, and reference markers.</w:t>
      </w:r>
    </w:p>
    <w:p>
      <w:pPr>
        <w:spacing w:before="200" w:after="80"/>
      </w:pPr>
      <w:r>
        <w:rPr>
          <w:rFonts w:ascii="Arial" w:hAnsi="Arial"/>
          <w:b/>
          <w:i w:val="0"/>
          <w:color w:val="D98D1A"/>
          <w:sz w:val="25"/>
        </w:rPr>
        <w:t xml:space="preserve">3.2  </w:t>
      </w:r>
      <w:r>
        <w:rPr>
          <w:rFonts w:ascii="Arial" w:hAnsi="Arial"/>
          <w:b/>
          <w:i w:val="0"/>
          <w:color w:val="1A1A1A"/>
          <w:sz w:val="25"/>
        </w:rPr>
        <w:t>Separation Distances — All Categories and Configurations</w:t>
      </w:r>
    </w:p>
    <w:p>
      <w:pPr>
        <w:spacing w:after="80" w:before="160"/>
      </w:pPr>
      <w:r>
        <w:rPr>
          <w:rFonts w:ascii="Arial" w:hAnsi="Arial"/>
          <w:b/>
          <w:i w:val="0"/>
          <w:color w:val="4A4A48"/>
          <w:sz w:val="19"/>
        </w:rPr>
        <w:t>FILL IN THE MINIMUM SEPARATION DISTANCE FOR EACH CATEGORY</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1440"/>
            <w:shd w:val="clear" w:color="auto" w:fill="1A1A1A"/>
            <w:tcMar>
              <w:top w:w="80" w:type="dxa"/>
              <w:bottom w:w="80" w:type="dxa"/>
              <w:start w:w="100" w:type="dxa"/>
              <w:end w:w="100" w:type="dxa"/>
            </w:tcMar>
          </w:tcPr>
          <w:p>
            <w:r>
              <w:rPr>
                <w:rFonts w:ascii="Arial" w:hAnsi="Arial"/>
                <w:b/>
                <w:i w:val="0"/>
                <w:color w:val="FFFFFF"/>
                <w:sz w:val="20"/>
              </w:rPr>
              <w:t>Category</w:t>
            </w:r>
          </w:p>
        </w:tc>
        <w:tc>
          <w:tcPr>
            <w:tcW w:type="dxa" w:w="4320"/>
            <w:shd w:val="clear" w:color="auto" w:fill="1A1A1A"/>
            <w:tcMar>
              <w:top w:w="80" w:type="dxa"/>
              <w:bottom w:w="80" w:type="dxa"/>
              <w:start w:w="100" w:type="dxa"/>
              <w:end w:w="100" w:type="dxa"/>
            </w:tcMar>
          </w:tcPr>
          <w:p>
            <w:r>
              <w:rPr>
                <w:rFonts w:ascii="Arial" w:hAnsi="Arial"/>
                <w:b/>
                <w:i w:val="0"/>
                <w:color w:val="FFFFFF"/>
                <w:sz w:val="20"/>
              </w:rPr>
              <w:t>Aircraft Type</w:t>
            </w:r>
          </w:p>
        </w:tc>
        <w:tc>
          <w:tcPr>
            <w:tcW w:type="dxa" w:w="2880"/>
            <w:shd w:val="clear" w:color="auto" w:fill="1A1A1A"/>
            <w:tcMar>
              <w:top w:w="80" w:type="dxa"/>
              <w:bottom w:w="80" w:type="dxa"/>
              <w:start w:w="100" w:type="dxa"/>
              <w:end w:w="100" w:type="dxa"/>
            </w:tcMar>
          </w:tcPr>
          <w:p>
            <w:r>
              <w:rPr>
                <w:rFonts w:ascii="Arial" w:hAnsi="Arial"/>
                <w:b/>
                <w:i w:val="0"/>
                <w:color w:val="FFFFFF"/>
                <w:sz w:val="20"/>
              </w:rPr>
              <w:t>Minimum Distance</w:t>
            </w:r>
          </w:p>
        </w:tc>
      </w:tr>
      <w:tr>
        <w:tc>
          <w:tcPr>
            <w:tcW w:type="dxa" w:w="1440"/>
            <w:tcMar>
              <w:top w:w="80" w:type="dxa"/>
              <w:bottom w:w="80" w:type="dxa"/>
              <w:start w:w="100" w:type="dxa"/>
              <w:end w:w="100" w:type="dxa"/>
            </w:tcMar>
          </w:tcPr>
          <w:p>
            <w:r>
              <w:rPr>
                <w:rFonts w:ascii="Arial" w:hAnsi="Arial"/>
                <w:b w:val="0"/>
                <w:i w:val="0"/>
                <w:color w:val="1A1A1A"/>
                <w:sz w:val="20"/>
              </w:rPr>
              <w:t>Cat I</w:t>
            </w:r>
          </w:p>
        </w:tc>
        <w:tc>
          <w:tcPr>
            <w:tcW w:type="dxa" w:w="4320"/>
            <w:tcMar>
              <w:top w:w="80" w:type="dxa"/>
              <w:bottom w:w="80" w:type="dxa"/>
              <w:start w:w="100" w:type="dxa"/>
              <w:end w:w="100" w:type="dxa"/>
            </w:tcMar>
          </w:tcPr>
          <w:p>
            <w:r>
              <w:rPr>
                <w:rFonts w:ascii="Arial" w:hAnsi="Arial"/>
                <w:b w:val="0"/>
                <w:i w:val="0"/>
                <w:color w:val="1A1A1A"/>
                <w:sz w:val="20"/>
              </w:rPr>
              <w:t>Single-aircraft aerobatics</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Cat II</w:t>
            </w:r>
          </w:p>
        </w:tc>
        <w:tc>
          <w:tcPr>
            <w:tcW w:type="dxa" w:w="4320"/>
            <w:tcMar>
              <w:top w:w="80" w:type="dxa"/>
              <w:bottom w:w="80" w:type="dxa"/>
              <w:start w:w="100" w:type="dxa"/>
              <w:end w:w="100" w:type="dxa"/>
            </w:tcMar>
          </w:tcPr>
          <w:p>
            <w:r>
              <w:rPr>
                <w:rFonts w:ascii="Arial" w:hAnsi="Arial"/>
                <w:b w:val="0"/>
                <w:i w:val="0"/>
                <w:color w:val="1A1A1A"/>
                <w:sz w:val="20"/>
              </w:rPr>
              <w:t>Formation and warbird aerobatics</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Cat III</w:t>
            </w:r>
          </w:p>
        </w:tc>
        <w:tc>
          <w:tcPr>
            <w:tcW w:type="dxa" w:w="4320"/>
            <w:tcMar>
              <w:top w:w="80" w:type="dxa"/>
              <w:bottom w:w="80" w:type="dxa"/>
              <w:start w:w="100" w:type="dxa"/>
              <w:end w:w="100" w:type="dxa"/>
            </w:tcMar>
          </w:tcPr>
          <w:p>
            <w:r>
              <w:rPr>
                <w:rFonts w:ascii="Arial" w:hAnsi="Arial"/>
                <w:b w:val="0"/>
                <w:i w:val="0"/>
                <w:color w:val="1A1A1A"/>
                <w:sz w:val="20"/>
              </w:rPr>
              <w:t>Fly-bys, non-aerobatic passes, jump aircraft</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120" w:before="0"/>
      </w:pPr>
      <w:r>
        <w:rPr>
          <w:rFonts w:ascii="Arial" w:hAnsi="Arial"/>
          <w:b w:val="0"/>
          <w:i/>
          <w:color w:val="4A4A48"/>
          <w:sz w:val="21"/>
        </w:rPr>
        <w:t>See Slides 24–29 for the reference diagrams, including Figure 3-34 (Slide 28): a constrained site where buildings and roads fall inside the 1,500 ft Cat I zone and must be vacated for the layout to be approved.</w:t>
      </w:r>
    </w:p>
    <w:p>
      <w:pPr>
        <w:spacing w:after="80"/>
        <w:ind w:left="216"/>
      </w:pPr>
      <w:r>
        <w:rPr>
          <w:rFonts w:ascii="Arial" w:hAnsi="Arial"/>
          <w:b w:val="0"/>
          <w:i w:val="0"/>
          <w:color w:val="FBB034"/>
          <w:sz w:val="24"/>
        </w:rPr>
        <w:t xml:space="preserve">☐  </w:t>
      </w:r>
      <w:r>
        <w:rPr>
          <w:rFonts w:ascii="Arial" w:hAnsi="Arial"/>
          <w:b w:val="0"/>
          <w:i w:val="0"/>
          <w:color w:val="1A1A1A"/>
          <w:sz w:val="21"/>
        </w:rPr>
        <w:t>Cat III lateral maneuvers need additional horizontal clearance</w:t>
      </w:r>
    </w:p>
    <w:p>
      <w:pPr>
        <w:spacing w:after="80"/>
        <w:ind w:left="216"/>
      </w:pPr>
      <w:r>
        <w:rPr>
          <w:rFonts w:ascii="Arial" w:hAnsi="Arial"/>
          <w:b w:val="0"/>
          <w:i w:val="0"/>
          <w:color w:val="FBB034"/>
          <w:sz w:val="24"/>
        </w:rPr>
        <w:t xml:space="preserve">☐  </w:t>
      </w:r>
      <w:r>
        <w:rPr>
          <w:rFonts w:ascii="Arial" w:hAnsi="Arial"/>
          <w:b w:val="0"/>
          <w:i w:val="0"/>
          <w:color w:val="1A1A1A"/>
          <w:sz w:val="21"/>
        </w:rPr>
        <w:t>Cat III formations do NOT get reduced separation for multiple aircraft</w:t>
      </w:r>
    </w:p>
    <w:p>
      <w:pPr>
        <w:spacing w:after="80"/>
        <w:ind w:left="216"/>
      </w:pPr>
      <w:r>
        <w:rPr>
          <w:rFonts w:ascii="Arial" w:hAnsi="Arial"/>
          <w:b w:val="0"/>
          <w:i w:val="0"/>
          <w:color w:val="FBB034"/>
          <w:sz w:val="24"/>
        </w:rPr>
        <w:t xml:space="preserve">☐  </w:t>
      </w:r>
      <w:r>
        <w:rPr>
          <w:rFonts w:ascii="Arial" w:hAnsi="Arial"/>
          <w:b w:val="0"/>
          <w:i w:val="0"/>
          <w:color w:val="1A1A1A"/>
          <w:sz w:val="21"/>
        </w:rPr>
        <w:t>An Arc-In Review / Banana Pass applies distances at every point along the curve, not just center</w:t>
      </w:r>
    </w:p>
    <w:p>
      <w:pPr>
        <w:spacing w:after="80"/>
        <w:ind w:left="216"/>
      </w:pPr>
      <w:r>
        <w:rPr>
          <w:rFonts w:ascii="Arial" w:hAnsi="Arial"/>
          <w:b w:val="0"/>
          <w:i w:val="0"/>
          <w:color w:val="FBB034"/>
          <w:sz w:val="24"/>
        </w:rPr>
        <w:t xml:space="preserve">☐  </w:t>
      </w:r>
      <w:r>
        <w:rPr>
          <w:rFonts w:ascii="Arial" w:hAnsi="Arial"/>
          <w:b w:val="0"/>
          <w:i w:val="0"/>
          <w:color w:val="1A1A1A"/>
          <w:sz w:val="21"/>
        </w:rPr>
        <w:t>The show line concept applies regardless of surface type — front, back, left, and right</w:t>
      </w:r>
    </w:p>
    <w:p>
      <w:pPr>
        <w:spacing w:before="200" w:after="80"/>
      </w:pPr>
      <w:r>
        <w:rPr>
          <w:rFonts w:ascii="Arial" w:hAnsi="Arial"/>
          <w:b/>
          <w:i w:val="0"/>
          <w:color w:val="D98D1A"/>
          <w:sz w:val="25"/>
        </w:rPr>
        <w:t xml:space="preserve">3.3  </w:t>
      </w:r>
      <w:r>
        <w:rPr>
          <w:rFonts w:ascii="Arial" w:hAnsi="Arial"/>
          <w:b/>
          <w:i w:val="0"/>
          <w:color w:val="1A1A1A"/>
          <w:sz w:val="25"/>
        </w:rPr>
        <w:t>ARFF Integration</w:t>
      </w:r>
    </w:p>
    <w:p>
      <w:pPr>
        <w:spacing w:after="80" w:before="160"/>
      </w:pPr>
      <w:r>
        <w:rPr>
          <w:rFonts w:ascii="Arial" w:hAnsi="Arial"/>
          <w:b/>
          <w:i w:val="0"/>
          <w:color w:val="4A4A48"/>
          <w:sz w:val="19"/>
        </w:rPr>
        <w:t>AIRCRAFT-SPECIFIC ARFF BRIEFING ITEMS — CHECK EACH</w:t>
      </w:r>
    </w:p>
    <w:p>
      <w:pPr>
        <w:spacing w:after="80"/>
        <w:ind w:left="216"/>
      </w:pPr>
      <w:r>
        <w:rPr>
          <w:rFonts w:ascii="Arial" w:hAnsi="Arial"/>
          <w:b w:val="0"/>
          <w:i w:val="0"/>
          <w:color w:val="FBB034"/>
          <w:sz w:val="24"/>
        </w:rPr>
        <w:t xml:space="preserve">☐  </w:t>
      </w:r>
      <w:r>
        <w:rPr>
          <w:rFonts w:ascii="Arial" w:hAnsi="Arial"/>
          <w:b w:val="0"/>
          <w:i w:val="0"/>
          <w:color w:val="1A1A1A"/>
          <w:sz w:val="21"/>
        </w:rPr>
        <w:t>Ejection seat safe/arm status for each applicable aircraft</w:t>
      </w:r>
    </w:p>
    <w:p>
      <w:pPr>
        <w:spacing w:after="80"/>
        <w:ind w:left="216"/>
      </w:pPr>
      <w:r>
        <w:rPr>
          <w:rFonts w:ascii="Arial" w:hAnsi="Arial"/>
          <w:b w:val="0"/>
          <w:i w:val="0"/>
          <w:color w:val="FBB034"/>
          <w:sz w:val="24"/>
        </w:rPr>
        <w:t xml:space="preserve">☐  </w:t>
      </w:r>
      <w:r>
        <w:rPr>
          <w:rFonts w:ascii="Arial" w:hAnsi="Arial"/>
          <w:b w:val="0"/>
          <w:i w:val="0"/>
          <w:color w:val="1A1A1A"/>
          <w:sz w:val="21"/>
        </w:rPr>
        <w:t>Fuel type (JP-8, AVGAS, mixed) and its fire suppression profile</w:t>
      </w:r>
    </w:p>
    <w:p>
      <w:pPr>
        <w:spacing w:after="80"/>
        <w:ind w:left="216"/>
      </w:pPr>
      <w:r>
        <w:rPr>
          <w:rFonts w:ascii="Arial" w:hAnsi="Arial"/>
          <w:b w:val="0"/>
          <w:i w:val="0"/>
          <w:color w:val="FBB034"/>
          <w:sz w:val="24"/>
        </w:rPr>
        <w:t xml:space="preserve">☐  </w:t>
      </w:r>
      <w:r>
        <w:rPr>
          <w:rFonts w:ascii="Arial" w:hAnsi="Arial"/>
          <w:b w:val="0"/>
          <w:i w:val="0"/>
          <w:color w:val="1A1A1A"/>
          <w:sz w:val="21"/>
        </w:rPr>
        <w:t>Cockpit egress procedures, demonstrated or diagrammed</w:t>
      </w:r>
    </w:p>
    <w:p>
      <w:pPr>
        <w:spacing w:after="80"/>
        <w:ind w:left="216"/>
      </w:pPr>
      <w:r>
        <w:rPr>
          <w:rFonts w:ascii="Arial" w:hAnsi="Arial"/>
          <w:b w:val="0"/>
          <w:i w:val="0"/>
          <w:color w:val="FBB034"/>
          <w:sz w:val="24"/>
        </w:rPr>
        <w:t xml:space="preserve">☐  </w:t>
      </w:r>
      <w:r>
        <w:rPr>
          <w:rFonts w:ascii="Arial" w:hAnsi="Arial"/>
          <w:b w:val="0"/>
          <w:i w:val="0"/>
          <w:color w:val="1A1A1A"/>
          <w:sz w:val="21"/>
        </w:rPr>
        <w:t>Hydrazine awareness for F-16 and certain other military aircraft</w:t>
      </w:r>
    </w:p>
    <w:p>
      <w:pPr>
        <w:spacing w:after="80"/>
        <w:ind w:left="216"/>
      </w:pPr>
      <w:r>
        <w:rPr>
          <w:rFonts w:ascii="Arial" w:hAnsi="Arial"/>
          <w:b w:val="0"/>
          <w:i w:val="0"/>
          <w:color w:val="FBB034"/>
          <w:sz w:val="24"/>
        </w:rPr>
        <w:t xml:space="preserve">☐  </w:t>
      </w:r>
      <w:r>
        <w:rPr>
          <w:rFonts w:ascii="Arial" w:hAnsi="Arial"/>
          <w:b w:val="0"/>
          <w:i w:val="0"/>
          <w:color w:val="1A1A1A"/>
          <w:sz w:val="21"/>
        </w:rPr>
        <w:t>Composite material fire and toxic smoke risk</w:t>
      </w:r>
    </w:p>
    <w:p>
      <w:pPr>
        <w:spacing w:after="80"/>
        <w:ind w:left="216"/>
      </w:pPr>
      <w:r>
        <w:rPr>
          <w:rFonts w:ascii="Arial" w:hAnsi="Arial"/>
          <w:b w:val="0"/>
          <w:i w:val="0"/>
          <w:color w:val="FBB034"/>
          <w:sz w:val="24"/>
        </w:rPr>
        <w:t xml:space="preserve">☐  </w:t>
      </w:r>
      <w:r>
        <w:rPr>
          <w:rFonts w:ascii="Arial" w:hAnsi="Arial"/>
          <w:b w:val="0"/>
          <w:i w:val="0"/>
          <w:color w:val="1A1A1A"/>
          <w:sz w:val="21"/>
        </w:rPr>
        <w:t>Written aircraft information card provided for every type performing</w:t>
      </w:r>
    </w:p>
    <w:p>
      <w:pPr>
        <w:spacing w:after="120" w:before="0"/>
      </w:pPr>
      <w:r>
        <w:rPr>
          <w:rFonts w:ascii="Arial" w:hAnsi="Arial"/>
          <w:b/>
          <w:i w:val="0"/>
          <w:color w:val="1A1A1A"/>
          <w:sz w:val="21"/>
        </w:rPr>
        <w:t>Remember the 60-second ARFF response standard is a waiver condition, not a recommendation — verify it before issuing any act clearance.</w:t>
      </w:r>
    </w:p>
    <w:p>
      <w:pPr>
        <w:spacing w:before="200" w:after="80"/>
      </w:pPr>
      <w:r>
        <w:rPr>
          <w:rFonts w:ascii="Arial" w:hAnsi="Arial"/>
          <w:b/>
          <w:i w:val="0"/>
          <w:color w:val="D98D1A"/>
          <w:sz w:val="25"/>
        </w:rPr>
        <w:t xml:space="preserve">3.4  </w:t>
      </w:r>
      <w:r>
        <w:rPr>
          <w:rFonts w:ascii="Arial" w:hAnsi="Arial"/>
          <w:b/>
          <w:i w:val="0"/>
          <w:color w:val="1A1A1A"/>
          <w:sz w:val="25"/>
        </w:rPr>
        <w:t>Ground Activity Control In and Near the Aerobatic Box</w:t>
      </w:r>
    </w:p>
    <w:p>
      <w:pPr>
        <w:spacing w:after="80" w:before="160"/>
      </w:pPr>
      <w:r>
        <w:rPr>
          <w:rFonts w:ascii="Arial" w:hAnsi="Arial"/>
          <w:b/>
          <w:i w:val="0"/>
          <w:color w:val="4A4A48"/>
          <w:sz w:val="19"/>
        </w:rPr>
        <w:t>NOTES — MY STERILE ZONE AND COMMUNICATIONS NET PLAN</w:t>
      </w:r>
    </w:p>
    <w:p>
      <w:pPr>
        <w:spacing w:after="40" w:before="0"/>
      </w:pPr>
      <w:r>
        <w:rPr>
          <w:rFonts w:ascii="Arial" w:hAnsi="Arial"/>
          <w:b w:val="0"/>
          <w:i w:val="0"/>
          <w:color w:val="1A1A1A"/>
          <w:sz w:val="21"/>
        </w:rPr>
        <w:t>Describe how you would brief ground personnel on sterile zone boundaries and how they report position to you during a performance.</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3.5  </w:t>
      </w:r>
      <w:r>
        <w:rPr>
          <w:rFonts w:ascii="Arial" w:hAnsi="Arial"/>
          <w:b/>
          <w:i w:val="0"/>
          <w:color w:val="1A1A1A"/>
          <w:sz w:val="25"/>
        </w:rPr>
        <w:t>Over-Water Show Site Design</w:t>
      </w:r>
    </w:p>
    <w:p>
      <w:pPr>
        <w:spacing w:after="80" w:before="160"/>
      </w:pPr>
      <w:r>
        <w:rPr>
          <w:rFonts w:ascii="Arial" w:hAnsi="Arial"/>
          <w:b/>
          <w:i w:val="0"/>
          <w:color w:val="4A4A48"/>
          <w:sz w:val="19"/>
        </w:rPr>
        <w:t>SCENARIO 3</w:t>
      </w:r>
    </w:p>
    <w:p>
      <w:pPr>
        <w:spacing w:after="160" w:before="0"/>
      </w:pPr>
      <w:r>
        <w:rPr>
          <w:rFonts w:ascii="Arial" w:hAnsi="Arial"/>
          <w:b w:val="0"/>
          <w:i w:val="0"/>
          <w:color w:val="1A1A1A"/>
          <w:sz w:val="21"/>
        </w:rPr>
        <w:t>You are the Air Boss for a waterfront show. The swim zone has been cleared and the first act is airborne when a marine layer begins forming rapidly offshore, reducing visibility.</w:t>
      </w:r>
    </w:p>
    <w:p>
      <w:pPr>
        <w:spacing w:after="40" w:before="0"/>
      </w:pPr>
      <w:r>
        <w:rPr>
          <w:rFonts w:ascii="Arial" w:hAnsi="Arial"/>
          <w:b w:val="0"/>
          <w:i w:val="0"/>
          <w:color w:val="1A1A1A"/>
          <w:sz w:val="21"/>
        </w:rPr>
        <w:t>What pre-briefed trigger should already be in place for this exact situation?</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resources must be positioned and briefed before this show, as a waiver condition, specific to over-water operations?</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Minimum separation for a single Category III aircraft applies:</w:t>
      </w:r>
    </w:p>
    <w:p>
      <w:pPr>
        <w:spacing w:after="40"/>
        <w:ind w:left="432"/>
      </w:pPr>
      <w:r>
        <w:rPr>
          <w:rFonts w:ascii="Arial" w:hAnsi="Arial"/>
          <w:b w:val="0"/>
          <w:i w:val="0"/>
          <w:color w:val="1A1A1A"/>
          <w:sz w:val="21"/>
        </w:rPr>
        <w:t>A)  Only to the front, toward the primary spectator area</w:t>
      </w:r>
    </w:p>
    <w:p>
      <w:pPr>
        <w:spacing w:after="40"/>
        <w:ind w:left="432"/>
      </w:pPr>
      <w:r>
        <w:rPr>
          <w:rFonts w:ascii="Arial" w:hAnsi="Arial"/>
          <w:b w:val="0"/>
          <w:i w:val="0"/>
          <w:color w:val="1A1A1A"/>
          <w:sz w:val="21"/>
        </w:rPr>
        <w:t>B)  To the front and back only</w:t>
      </w:r>
    </w:p>
    <w:p>
      <w:pPr>
        <w:spacing w:after="40"/>
        <w:ind w:left="432"/>
      </w:pPr>
      <w:r>
        <w:rPr>
          <w:rFonts w:ascii="Arial" w:hAnsi="Arial"/>
          <w:b w:val="0"/>
          <w:i w:val="0"/>
          <w:color w:val="1A1A1A"/>
          <w:sz w:val="21"/>
        </w:rPr>
        <w:t>C)  Only when jump operations are involved</w:t>
      </w:r>
    </w:p>
    <w:p>
      <w:pPr>
        <w:spacing w:after="40"/>
        <w:ind w:left="432"/>
      </w:pPr>
      <w:r>
        <w:rPr>
          <w:rFonts w:ascii="Arial" w:hAnsi="Arial"/>
          <w:b w:val="0"/>
          <w:i w:val="0"/>
          <w:color w:val="1A1A1A"/>
          <w:sz w:val="21"/>
        </w:rPr>
        <w:t>D)  To all four sides — primary and secondary spectator areas</w:t>
      </w:r>
    </w:p>
    <w:p>
      <w:pPr>
        <w:spacing w:after="60"/>
      </w:pPr>
      <w:r>
        <w:rPr>
          <w:rFonts w:ascii="Arial" w:hAnsi="Arial"/>
          <w:b/>
          <w:i w:val="0"/>
          <w:color w:val="1A1A1A"/>
          <w:sz w:val="21"/>
        </w:rPr>
        <w:t xml:space="preserve">2.  </w:t>
      </w:r>
      <w:r>
        <w:rPr>
          <w:rFonts w:ascii="Arial" w:hAnsi="Arial"/>
          <w:b w:val="0"/>
          <w:i w:val="0"/>
          <w:color w:val="1A1A1A"/>
          <w:sz w:val="21"/>
        </w:rPr>
        <w:t>At a site where the Flying Display Area is less than 1,500 feet from the show line, buildings and roads inside that zone must be:</w:t>
      </w:r>
    </w:p>
    <w:p>
      <w:pPr>
        <w:spacing w:after="40"/>
        <w:ind w:left="432"/>
      </w:pPr>
      <w:r>
        <w:rPr>
          <w:rFonts w:ascii="Arial" w:hAnsi="Arial"/>
          <w:b w:val="0"/>
          <w:i w:val="0"/>
          <w:color w:val="1A1A1A"/>
          <w:sz w:val="21"/>
        </w:rPr>
        <w:t>A)  Vacated, with road access denied, for the layout to be approved</w:t>
      </w:r>
    </w:p>
    <w:p>
      <w:pPr>
        <w:spacing w:after="40"/>
        <w:ind w:left="432"/>
      </w:pPr>
      <w:r>
        <w:rPr>
          <w:rFonts w:ascii="Arial" w:hAnsi="Arial"/>
          <w:b w:val="0"/>
          <w:i w:val="0"/>
          <w:color w:val="1A1A1A"/>
          <w:sz w:val="21"/>
        </w:rPr>
        <w:t>B)  Marked with additional signage</w:t>
      </w:r>
    </w:p>
    <w:p>
      <w:pPr>
        <w:spacing w:after="40"/>
        <w:ind w:left="432"/>
      </w:pPr>
      <w:r>
        <w:rPr>
          <w:rFonts w:ascii="Arial" w:hAnsi="Arial"/>
          <w:b w:val="0"/>
          <w:i w:val="0"/>
          <w:color w:val="1A1A1A"/>
          <w:sz w:val="21"/>
        </w:rPr>
        <w:t>C)  Left as-is if the FSDO does not object</w:t>
      </w:r>
    </w:p>
    <w:p>
      <w:pPr>
        <w:spacing w:after="40"/>
        <w:ind w:left="432"/>
      </w:pPr>
      <w:r>
        <w:rPr>
          <w:rFonts w:ascii="Arial" w:hAnsi="Arial"/>
          <w:b w:val="0"/>
          <w:i w:val="0"/>
          <w:color w:val="1A1A1A"/>
          <w:sz w:val="21"/>
        </w:rPr>
        <w:t>D)  Monitored by a spotter</w:t>
      </w:r>
    </w:p>
    <w:p>
      <w:pPr>
        <w:spacing w:after="60"/>
      </w:pPr>
      <w:r>
        <w:rPr>
          <w:rFonts w:ascii="Arial" w:hAnsi="Arial"/>
          <w:b/>
          <w:i w:val="0"/>
          <w:color w:val="1A1A1A"/>
          <w:sz w:val="21"/>
        </w:rPr>
        <w:t xml:space="preserve">3.  </w:t>
      </w:r>
      <w:r>
        <w:rPr>
          <w:rFonts w:ascii="Arial" w:hAnsi="Arial"/>
          <w:b w:val="0"/>
          <w:i w:val="0"/>
          <w:color w:val="1A1A1A"/>
          <w:sz w:val="21"/>
        </w:rPr>
        <w:t>Water rescue resources at an over-water show are:</w:t>
      </w:r>
    </w:p>
    <w:p>
      <w:pPr>
        <w:spacing w:after="40"/>
        <w:ind w:left="432"/>
      </w:pPr>
      <w:r>
        <w:rPr>
          <w:rFonts w:ascii="Arial" w:hAnsi="Arial"/>
          <w:b w:val="0"/>
          <w:i w:val="0"/>
          <w:color w:val="1A1A1A"/>
          <w:sz w:val="21"/>
        </w:rPr>
        <w:t>A)  A best practice, not required</w:t>
      </w:r>
    </w:p>
    <w:p>
      <w:pPr>
        <w:spacing w:after="40"/>
        <w:ind w:left="432"/>
      </w:pPr>
      <w:r>
        <w:rPr>
          <w:rFonts w:ascii="Arial" w:hAnsi="Arial"/>
          <w:b w:val="0"/>
          <w:i w:val="0"/>
          <w:color w:val="1A1A1A"/>
          <w:sz w:val="21"/>
        </w:rPr>
        <w:t>B)  A waiver condition, not optional</w:t>
      </w:r>
    </w:p>
    <w:p>
      <w:pPr>
        <w:spacing w:after="40"/>
        <w:ind w:left="432"/>
      </w:pPr>
      <w:r>
        <w:rPr>
          <w:rFonts w:ascii="Arial" w:hAnsi="Arial"/>
          <w:b w:val="0"/>
          <w:i w:val="0"/>
          <w:color w:val="1A1A1A"/>
          <w:sz w:val="21"/>
        </w:rPr>
        <w:t>C)  Required only for Category I acts</w:t>
      </w:r>
    </w:p>
    <w:p>
      <w:pPr>
        <w:spacing w:after="40"/>
        <w:ind w:left="432"/>
      </w:pPr>
      <w:r>
        <w:rPr>
          <w:rFonts w:ascii="Arial" w:hAnsi="Arial"/>
          <w:b w:val="0"/>
          <w:i w:val="0"/>
          <w:color w:val="1A1A1A"/>
          <w:sz w:val="21"/>
        </w:rPr>
        <w:t>D)  The Coast Guard's responsibility alone, with no Air Boss coordination needed</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4 — FAA FORM 7711-2 — COMPLETE WAIVER MANAGEMENT</w:t>
      </w:r>
    </w:p>
    <w:p>
      <w:pPr>
        <w:spacing w:after="200" w:before="0"/>
      </w:pPr>
      <w:r>
        <w:rPr>
          <w:rFonts w:ascii="Arial" w:hAnsi="Arial"/>
          <w:b w:val="0"/>
          <w:i w:val="0"/>
          <w:color w:val="1A1A1A"/>
          <w:sz w:val="20"/>
        </w:rPr>
        <w:t>Slides 34–48  ·  Field-by-field completion, Attachments A–K, security plan, and rejection avoidance</w:t>
      </w:r>
    </w:p>
    <w:p>
      <w:pPr>
        <w:spacing w:before="200" w:after="80"/>
      </w:pPr>
      <w:r>
        <w:rPr>
          <w:rFonts w:ascii="Arial" w:hAnsi="Arial"/>
          <w:b/>
          <w:i w:val="0"/>
          <w:color w:val="D98D1A"/>
          <w:sz w:val="25"/>
        </w:rPr>
        <w:t xml:space="preserve">4.1  </w:t>
      </w:r>
      <w:r>
        <w:rPr>
          <w:rFonts w:ascii="Arial" w:hAnsi="Arial"/>
          <w:b/>
          <w:i w:val="0"/>
          <w:color w:val="1A1A1A"/>
          <w:sz w:val="25"/>
        </w:rPr>
        <w:t>COW &amp; COA Review, the FSDO Process, and Application Timelines</w:t>
      </w:r>
    </w:p>
    <w:p>
      <w:pPr>
        <w:spacing w:after="80" w:before="160"/>
      </w:pPr>
      <w:r>
        <w:rPr>
          <w:rFonts w:ascii="Arial" w:hAnsi="Arial"/>
          <w:b/>
          <w:i w:val="0"/>
          <w:color w:val="4A4A48"/>
          <w:sz w:val="19"/>
        </w:rPr>
        <w:t>COW VERIFICATION CHECKLIST — CHECK EACH ITEM YOU VERIFY YOURSELF</w:t>
      </w:r>
    </w:p>
    <w:p>
      <w:pPr>
        <w:spacing w:after="80"/>
        <w:ind w:left="216"/>
      </w:pPr>
      <w:r>
        <w:rPr>
          <w:rFonts w:ascii="Arial" w:hAnsi="Arial"/>
          <w:b w:val="0"/>
          <w:i w:val="0"/>
          <w:color w:val="FBB034"/>
          <w:sz w:val="24"/>
        </w:rPr>
        <w:t xml:space="preserve">☐  </w:t>
      </w:r>
      <w:r>
        <w:rPr>
          <w:rFonts w:ascii="Arial" w:hAnsi="Arial"/>
          <w:b w:val="0"/>
          <w:i w:val="0"/>
          <w:color w:val="1A1A1A"/>
          <w:sz w:val="21"/>
        </w:rPr>
        <w:t>Dates and effective times: correct day, month, year, and UTC window</w:t>
      </w:r>
    </w:p>
    <w:p>
      <w:pPr>
        <w:spacing w:after="80"/>
        <w:ind w:left="216"/>
      </w:pPr>
      <w:r>
        <w:rPr>
          <w:rFonts w:ascii="Arial" w:hAnsi="Arial"/>
          <w:b w:val="0"/>
          <w:i w:val="0"/>
          <w:color w:val="FBB034"/>
          <w:sz w:val="24"/>
        </w:rPr>
        <w:t xml:space="preserve">☐  </w:t>
      </w:r>
      <w:r>
        <w:rPr>
          <w:rFonts w:ascii="Arial" w:hAnsi="Arial"/>
          <w:b w:val="0"/>
          <w:i w:val="0"/>
          <w:color w:val="1A1A1A"/>
          <w:sz w:val="21"/>
        </w:rPr>
        <w:t>Geographic coordinates match the submitted site diagram</w:t>
      </w:r>
    </w:p>
    <w:p>
      <w:pPr>
        <w:spacing w:after="80"/>
        <w:ind w:left="216"/>
      </w:pPr>
      <w:r>
        <w:rPr>
          <w:rFonts w:ascii="Arial" w:hAnsi="Arial"/>
          <w:b w:val="0"/>
          <w:i w:val="0"/>
          <w:color w:val="FBB034"/>
          <w:sz w:val="24"/>
        </w:rPr>
        <w:t xml:space="preserve">☐  </w:t>
      </w:r>
      <w:r>
        <w:rPr>
          <w:rFonts w:ascii="Arial" w:hAnsi="Arial"/>
          <w:b w:val="0"/>
          <w:i w:val="0"/>
          <w:color w:val="1A1A1A"/>
          <w:sz w:val="21"/>
        </w:rPr>
        <w:t>Waived FARs listed specifically — anything NOT listed remains in force</w:t>
      </w:r>
    </w:p>
    <w:p>
      <w:pPr>
        <w:spacing w:after="80"/>
        <w:ind w:left="216"/>
      </w:pPr>
      <w:r>
        <w:rPr>
          <w:rFonts w:ascii="Arial" w:hAnsi="Arial"/>
          <w:b w:val="0"/>
          <w:i w:val="0"/>
          <w:color w:val="FBB034"/>
          <w:sz w:val="24"/>
        </w:rPr>
        <w:t xml:space="preserve">☐  </w:t>
      </w:r>
      <w:r>
        <w:rPr>
          <w:rFonts w:ascii="Arial" w:hAnsi="Arial"/>
          <w:b w:val="0"/>
          <w:i w:val="0"/>
          <w:color w:val="1A1A1A"/>
          <w:sz w:val="21"/>
        </w:rPr>
        <w:t>Authorized act categories and separation distances</w:t>
      </w:r>
    </w:p>
    <w:p>
      <w:pPr>
        <w:spacing w:after="80"/>
        <w:ind w:left="216"/>
      </w:pPr>
      <w:r>
        <w:rPr>
          <w:rFonts w:ascii="Arial" w:hAnsi="Arial"/>
          <w:b w:val="0"/>
          <w:i w:val="0"/>
          <w:color w:val="FBB034"/>
          <w:sz w:val="24"/>
        </w:rPr>
        <w:t xml:space="preserve">☐  </w:t>
      </w:r>
      <w:r>
        <w:rPr>
          <w:rFonts w:ascii="Arial" w:hAnsi="Arial"/>
          <w:b w:val="0"/>
          <w:i w:val="0"/>
          <w:color w:val="1A1A1A"/>
          <w:sz w:val="21"/>
        </w:rPr>
        <w:t>Performer-specific or site-specific conditions</w:t>
      </w:r>
    </w:p>
    <w:p>
      <w:pPr>
        <w:spacing w:after="120" w:before="0"/>
      </w:pPr>
      <w:r>
        <w:rPr>
          <w:rFonts w:ascii="Arial" w:hAnsi="Arial"/>
          <w:b w:val="0"/>
          <w:i/>
          <w:color w:val="4A4A48"/>
          <w:sz w:val="21"/>
        </w:rPr>
        <w:t>See Slide 36 for the FAA's own CoW/A Issuance and Oversight Procedures Flowchart (Figure 3-23), and Slide 37 for the official application timelines (Figure 3-26): 90–120 days for an air show CoW, 10 business days for a parachute demo, 90–120 days for a rocket launch CoA.</w:t>
      </w:r>
    </w:p>
    <w:p>
      <w:pPr>
        <w:spacing w:after="80" w:before="160"/>
      </w:pPr>
      <w:r>
        <w:rPr>
          <w:rFonts w:ascii="Arial" w:hAnsi="Arial"/>
          <w:b/>
          <w:i w:val="0"/>
          <w:color w:val="4A4A48"/>
          <w:sz w:val="19"/>
        </w:rPr>
        <w:t>FILL IN THE SUBMISSION DEADLINE FOR EACH ACTIVITY TYPE</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3456"/>
            <w:shd w:val="clear" w:color="auto" w:fill="1A1A1A"/>
            <w:tcMar>
              <w:top w:w="80" w:type="dxa"/>
              <w:bottom w:w="80" w:type="dxa"/>
              <w:start w:w="100" w:type="dxa"/>
              <w:end w:w="100" w:type="dxa"/>
            </w:tcMar>
          </w:tcPr>
          <w:p>
            <w:r>
              <w:rPr>
                <w:rFonts w:ascii="Arial" w:hAnsi="Arial"/>
                <w:b/>
                <w:i w:val="0"/>
                <w:color w:val="FFFFFF"/>
                <w:sz w:val="20"/>
              </w:rPr>
              <w:t>Activity</w:t>
            </w:r>
          </w:p>
        </w:tc>
        <w:tc>
          <w:tcPr>
            <w:tcW w:type="dxa" w:w="2880"/>
            <w:shd w:val="clear" w:color="auto" w:fill="1A1A1A"/>
            <w:tcMar>
              <w:top w:w="80" w:type="dxa"/>
              <w:bottom w:w="80" w:type="dxa"/>
              <w:start w:w="100" w:type="dxa"/>
              <w:end w:w="100" w:type="dxa"/>
            </w:tcMar>
          </w:tcPr>
          <w:p>
            <w:r>
              <w:rPr>
                <w:rFonts w:ascii="Arial" w:hAnsi="Arial"/>
                <w:b/>
                <w:i w:val="0"/>
                <w:color w:val="FFFFFF"/>
                <w:sz w:val="20"/>
              </w:rPr>
              <w:t>Submit At Least</w:t>
            </w:r>
          </w:p>
        </w:tc>
        <w:tc>
          <w:tcPr>
            <w:tcW w:type="dxa" w:w="2880"/>
            <w:shd w:val="clear" w:color="auto" w:fill="1A1A1A"/>
            <w:tcMar>
              <w:top w:w="80" w:type="dxa"/>
              <w:bottom w:w="80" w:type="dxa"/>
              <w:start w:w="100" w:type="dxa"/>
              <w:end w:w="100" w:type="dxa"/>
            </w:tcMar>
          </w:tcPr>
          <w:p>
            <w:r>
              <w:rPr>
                <w:rFonts w:ascii="Arial" w:hAnsi="Arial"/>
                <w:b/>
                <w:i w:val="0"/>
                <w:color w:val="FFFFFF"/>
                <w:sz w:val="20"/>
              </w:rPr>
              <w:t>Issued At Least</w:t>
            </w:r>
          </w:p>
        </w:tc>
      </w:tr>
      <w:tr>
        <w:tc>
          <w:tcPr>
            <w:tcW w:type="dxa" w:w="3456"/>
            <w:tcMar>
              <w:top w:w="80" w:type="dxa"/>
              <w:bottom w:w="80" w:type="dxa"/>
              <w:start w:w="100" w:type="dxa"/>
              <w:end w:w="100" w:type="dxa"/>
            </w:tcMar>
          </w:tcPr>
          <w:p>
            <w:r>
              <w:rPr>
                <w:rFonts w:ascii="Arial" w:hAnsi="Arial"/>
                <w:b w:val="0"/>
                <w:i w:val="0"/>
                <w:color w:val="1A1A1A"/>
                <w:sz w:val="20"/>
              </w:rPr>
              <w:t>Air show / balloon / flyover / race</w:t>
            </w:r>
          </w:p>
        </w:tc>
        <w:tc>
          <w:tcPr>
            <w:tcW w:type="dxa" w:w="2880"/>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456"/>
            <w:tcMar>
              <w:top w:w="80" w:type="dxa"/>
              <w:bottom w:w="80" w:type="dxa"/>
              <w:start w:w="100" w:type="dxa"/>
              <w:end w:w="100" w:type="dxa"/>
            </w:tcMar>
          </w:tcPr>
          <w:p>
            <w:r>
              <w:rPr>
                <w:rFonts w:ascii="Arial" w:hAnsi="Arial"/>
                <w:b w:val="0"/>
                <w:i w:val="0"/>
                <w:color w:val="1A1A1A"/>
                <w:sz w:val="20"/>
              </w:rPr>
              <w:t>Parachute demonstration</w:t>
            </w:r>
          </w:p>
        </w:tc>
        <w:tc>
          <w:tcPr>
            <w:tcW w:type="dxa" w:w="2880"/>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456"/>
            <w:tcMar>
              <w:top w:w="80" w:type="dxa"/>
              <w:bottom w:w="80" w:type="dxa"/>
              <w:start w:w="100" w:type="dxa"/>
              <w:end w:w="100" w:type="dxa"/>
            </w:tcMar>
          </w:tcPr>
          <w:p>
            <w:r>
              <w:rPr>
                <w:rFonts w:ascii="Arial" w:hAnsi="Arial"/>
                <w:b w:val="0"/>
                <w:i w:val="0"/>
                <w:color w:val="1A1A1A"/>
                <w:sz w:val="20"/>
              </w:rPr>
              <w:t>Rocket launch</w:t>
            </w:r>
          </w:p>
        </w:tc>
        <w:tc>
          <w:tcPr>
            <w:tcW w:type="dxa" w:w="2880"/>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4.2  </w:t>
      </w:r>
      <w:r>
        <w:rPr>
          <w:rFonts w:ascii="Arial" w:hAnsi="Arial"/>
          <w:b/>
          <w:i w:val="0"/>
          <w:color w:val="1A1A1A"/>
          <w:sz w:val="25"/>
        </w:rPr>
        <w:t>Form 7711-2 Field-by-Field Completion</w:t>
      </w:r>
    </w:p>
    <w:p>
      <w:pPr>
        <w:spacing w:after="80" w:before="160"/>
      </w:pPr>
      <w:r>
        <w:rPr>
          <w:rFonts w:ascii="Arial" w:hAnsi="Arial"/>
          <w:b/>
          <w:i w:val="0"/>
          <w:color w:val="4A4A48"/>
          <w:sz w:val="19"/>
        </w:rPr>
        <w:t>HIGH-RISK FIELDS — FILL IN WHY EACH ONE TRIGGERS REJECTION</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1440"/>
            <w:shd w:val="clear" w:color="auto" w:fill="1A1A1A"/>
            <w:tcMar>
              <w:top w:w="80" w:type="dxa"/>
              <w:bottom w:w="80" w:type="dxa"/>
              <w:start w:w="100" w:type="dxa"/>
              <w:end w:w="100" w:type="dxa"/>
            </w:tcMar>
          </w:tcPr>
          <w:p>
            <w:r>
              <w:rPr>
                <w:rFonts w:ascii="Arial" w:hAnsi="Arial"/>
                <w:b/>
                <w:i w:val="0"/>
                <w:color w:val="FFFFFF"/>
                <w:sz w:val="20"/>
              </w:rPr>
              <w:t>Section</w:t>
            </w:r>
          </w:p>
        </w:tc>
        <w:tc>
          <w:tcPr>
            <w:tcW w:type="dxa" w:w="3168"/>
            <w:shd w:val="clear" w:color="auto" w:fill="1A1A1A"/>
            <w:tcMar>
              <w:top w:w="80" w:type="dxa"/>
              <w:bottom w:w="80" w:type="dxa"/>
              <w:start w:w="100" w:type="dxa"/>
              <w:end w:w="100" w:type="dxa"/>
            </w:tcMar>
          </w:tcPr>
          <w:p>
            <w:r>
              <w:rPr>
                <w:rFonts w:ascii="Arial" w:hAnsi="Arial"/>
                <w:b/>
                <w:i w:val="0"/>
                <w:color w:val="FFFFFF"/>
                <w:sz w:val="20"/>
              </w:rPr>
              <w:t>Content</w:t>
            </w:r>
          </w:p>
        </w:tc>
        <w:tc>
          <w:tcPr>
            <w:tcW w:type="dxa" w:w="4608"/>
            <w:shd w:val="clear" w:color="auto" w:fill="1A1A1A"/>
            <w:tcMar>
              <w:top w:w="80" w:type="dxa"/>
              <w:bottom w:w="80" w:type="dxa"/>
              <w:start w:w="100" w:type="dxa"/>
              <w:end w:w="100" w:type="dxa"/>
            </w:tcMar>
          </w:tcPr>
          <w:p>
            <w:r>
              <w:rPr>
                <w:rFonts w:ascii="Arial" w:hAnsi="Arial"/>
                <w:b/>
                <w:i w:val="0"/>
                <w:color w:val="FFFFFF"/>
                <w:sz w:val="20"/>
              </w:rPr>
              <w:t>Common Rejection Trigger</w:t>
            </w:r>
          </w:p>
        </w:tc>
      </w:tr>
      <w:tr>
        <w:tc>
          <w:tcPr>
            <w:tcW w:type="dxa" w:w="1440"/>
            <w:tcMar>
              <w:top w:w="80" w:type="dxa"/>
              <w:bottom w:w="80" w:type="dxa"/>
              <w:start w:w="100" w:type="dxa"/>
              <w:end w:w="100" w:type="dxa"/>
            </w:tcMar>
          </w:tcPr>
          <w:p>
            <w:r>
              <w:rPr>
                <w:rFonts w:ascii="Arial" w:hAnsi="Arial"/>
                <w:b w:val="0"/>
                <w:i w:val="0"/>
                <w:color w:val="1A1A1A"/>
                <w:sz w:val="20"/>
              </w:rPr>
              <w:t>Section 1</w:t>
            </w:r>
          </w:p>
        </w:tc>
        <w:tc>
          <w:tcPr>
            <w:tcW w:type="dxa" w:w="3168"/>
            <w:tcMar>
              <w:top w:w="80" w:type="dxa"/>
              <w:bottom w:w="80" w:type="dxa"/>
              <w:start w:w="100" w:type="dxa"/>
              <w:end w:w="100" w:type="dxa"/>
            </w:tcMar>
          </w:tcPr>
          <w:p>
            <w:r>
              <w:rPr>
                <w:rFonts w:ascii="Arial" w:hAnsi="Arial"/>
                <w:b w:val="0"/>
                <w:i w:val="0"/>
                <w:color w:val="1A1A1A"/>
                <w:sz w:val="20"/>
              </w:rPr>
              <w:t>Applicant / Responsible Person</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Section 15</w:t>
            </w:r>
          </w:p>
        </w:tc>
        <w:tc>
          <w:tcPr>
            <w:tcW w:type="dxa" w:w="3168"/>
            <w:tcMar>
              <w:top w:w="80" w:type="dxa"/>
              <w:bottom w:w="80" w:type="dxa"/>
              <w:start w:w="100" w:type="dxa"/>
              <w:end w:w="100" w:type="dxa"/>
            </w:tcMar>
          </w:tcPr>
          <w:p>
            <w:r>
              <w:rPr>
                <w:rFonts w:ascii="Arial" w:hAnsi="Arial"/>
                <w:b w:val="0"/>
                <w:i w:val="0"/>
                <w:color w:val="1A1A1A"/>
                <w:sz w:val="20"/>
              </w:rPr>
              <w:t>ATC coordination</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Section 16</w:t>
            </w:r>
          </w:p>
        </w:tc>
        <w:tc>
          <w:tcPr>
            <w:tcW w:type="dxa" w:w="3168"/>
            <w:tcMar>
              <w:top w:w="80" w:type="dxa"/>
              <w:bottom w:w="80" w:type="dxa"/>
              <w:start w:w="100" w:type="dxa"/>
              <w:end w:w="100" w:type="dxa"/>
            </w:tcMar>
          </w:tcPr>
          <w:p>
            <w:r>
              <w:rPr>
                <w:rFonts w:ascii="Arial" w:hAnsi="Arial"/>
                <w:b w:val="0"/>
                <w:i w:val="0"/>
                <w:color w:val="1A1A1A"/>
                <w:sz w:val="20"/>
              </w:rPr>
              <w:t>Show schedule / TFR justification</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Item 6</w:t>
            </w:r>
          </w:p>
        </w:tc>
        <w:tc>
          <w:tcPr>
            <w:tcW w:type="dxa" w:w="3168"/>
            <w:tcMar>
              <w:top w:w="80" w:type="dxa"/>
              <w:bottom w:w="80" w:type="dxa"/>
              <w:start w:w="100" w:type="dxa"/>
              <w:end w:w="100" w:type="dxa"/>
            </w:tcMar>
          </w:tcPr>
          <w:p>
            <w:r>
              <w:rPr>
                <w:rFonts w:ascii="Arial" w:hAnsi="Arial"/>
                <w:b w:val="0"/>
                <w:i w:val="0"/>
                <w:color w:val="1A1A1A"/>
                <w:sz w:val="20"/>
              </w:rPr>
              <w:t>FAR section(s) to be waived</w:t>
            </w:r>
          </w:p>
        </w:tc>
        <w:tc>
          <w:tcPr>
            <w:tcW w:type="dxa" w:w="4608"/>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120" w:before="0"/>
      </w:pPr>
      <w:r>
        <w:rPr>
          <w:rFonts w:ascii="Arial" w:hAnsi="Arial"/>
          <w:b w:val="0"/>
          <w:i/>
          <w:color w:val="4A4A48"/>
          <w:sz w:val="21"/>
        </w:rPr>
        <w:t>See Slides 39–41 for the actual current Form 7711-2, a completed sample (Figure 3-49), and a sample list of typically waived regulations (Figure 3-203).</w:t>
      </w:r>
    </w:p>
    <w:p>
      <w:pPr>
        <w:spacing w:before="200" w:after="80"/>
      </w:pPr>
      <w:r>
        <w:rPr>
          <w:rFonts w:ascii="Arial" w:hAnsi="Arial"/>
          <w:b/>
          <w:i w:val="0"/>
          <w:color w:val="D98D1A"/>
          <w:sz w:val="25"/>
        </w:rPr>
        <w:t xml:space="preserve">4.3  </w:t>
      </w:r>
      <w:r>
        <w:rPr>
          <w:rFonts w:ascii="Arial" w:hAnsi="Arial"/>
          <w:b/>
          <w:i w:val="0"/>
          <w:color w:val="1A1A1A"/>
          <w:sz w:val="25"/>
        </w:rPr>
        <w:t>Attachments A Through K, ERP, and IAP</w:t>
      </w:r>
    </w:p>
    <w:p>
      <w:pPr>
        <w:spacing w:after="80" w:before="160"/>
      </w:pPr>
      <w:r>
        <w:rPr>
          <w:rFonts w:ascii="Arial" w:hAnsi="Arial"/>
          <w:b/>
          <w:i w:val="0"/>
          <w:color w:val="4A4A48"/>
          <w:sz w:val="19"/>
        </w:rPr>
        <w:t>MATCH EACH ATTACHMENT LETTER TO ITS CONTENT</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1440"/>
            <w:shd w:val="clear" w:color="auto" w:fill="1A1A1A"/>
            <w:tcMar>
              <w:top w:w="80" w:type="dxa"/>
              <w:bottom w:w="80" w:type="dxa"/>
              <w:start w:w="100" w:type="dxa"/>
              <w:end w:w="100" w:type="dxa"/>
            </w:tcMar>
          </w:tcPr>
          <w:p>
            <w:r>
              <w:rPr>
                <w:rFonts w:ascii="Arial" w:hAnsi="Arial"/>
                <w:b/>
                <w:i w:val="0"/>
                <w:color w:val="FFFFFF"/>
                <w:sz w:val="20"/>
              </w:rPr>
              <w:t>Attachment</w:t>
            </w:r>
          </w:p>
        </w:tc>
        <w:tc>
          <w:tcPr>
            <w:tcW w:type="dxa" w:w="7776"/>
            <w:shd w:val="clear" w:color="auto" w:fill="1A1A1A"/>
            <w:tcMar>
              <w:top w:w="80" w:type="dxa"/>
              <w:bottom w:w="80" w:type="dxa"/>
              <w:start w:w="100" w:type="dxa"/>
              <w:end w:w="100" w:type="dxa"/>
            </w:tcMar>
          </w:tcPr>
          <w:p>
            <w:r>
              <w:rPr>
                <w:rFonts w:ascii="Arial" w:hAnsi="Arial"/>
                <w:b/>
                <w:i w:val="0"/>
                <w:color w:val="FFFFFF"/>
                <w:sz w:val="20"/>
              </w:rPr>
              <w:t>Content</w:t>
            </w:r>
          </w:p>
        </w:tc>
      </w:tr>
      <w:tr>
        <w:tc>
          <w:tcPr>
            <w:tcW w:type="dxa" w:w="1440"/>
            <w:tcMar>
              <w:top w:w="80" w:type="dxa"/>
              <w:bottom w:w="80" w:type="dxa"/>
              <w:start w:w="100" w:type="dxa"/>
              <w:end w:w="100" w:type="dxa"/>
            </w:tcMar>
          </w:tcPr>
          <w:p>
            <w:r>
              <w:rPr>
                <w:rFonts w:ascii="Arial" w:hAnsi="Arial"/>
                <w:b w:val="0"/>
                <w:i w:val="0"/>
                <w:color w:val="1A1A1A"/>
                <w:sz w:val="20"/>
              </w:rPr>
              <w:t>A</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B</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C</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D</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E</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F</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G</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H</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I</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J</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r>
        <w:tc>
          <w:tcPr>
            <w:tcW w:type="dxa" w:w="1440"/>
            <w:tcMar>
              <w:top w:w="80" w:type="dxa"/>
              <w:bottom w:w="80" w:type="dxa"/>
              <w:start w:w="100" w:type="dxa"/>
              <w:end w:w="100" w:type="dxa"/>
            </w:tcMar>
          </w:tcPr>
          <w:p>
            <w:r>
              <w:rPr>
                <w:rFonts w:ascii="Arial" w:hAnsi="Arial"/>
                <w:b w:val="0"/>
                <w:i w:val="0"/>
                <w:color w:val="1A1A1A"/>
                <w:sz w:val="20"/>
              </w:rPr>
              <w:t>K</w:t>
            </w:r>
          </w:p>
        </w:tc>
        <w:tc>
          <w:tcPr>
            <w:tcW w:type="dxa" w:w="7776"/>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80" w:before="160"/>
      </w:pPr>
      <w:r>
        <w:rPr>
          <w:rFonts w:ascii="Arial" w:hAnsi="Arial"/>
          <w:b/>
          <w:i w:val="0"/>
          <w:color w:val="4A4A48"/>
          <w:sz w:val="19"/>
        </w:rPr>
        <w:t>ERP VS. IAP — EXPLAIN THE DIFFERENCE IN YOUR OWN WORDS</w:t>
      </w:r>
    </w:p>
    <w:p>
      <w:pPr>
        <w:spacing w:after="40" w:before="0"/>
      </w:pPr>
      <w:r>
        <w:rPr>
          <w:rFonts w:ascii="Arial" w:hAnsi="Arial"/>
          <w:b w:val="0"/>
          <w:i w:val="0"/>
          <w:color w:val="1A1A1A"/>
          <w:sz w:val="21"/>
        </w:rPr>
        <w:t>ERP:</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IAP:</w:t>
      </w:r>
    </w:p>
    <w:p>
      <w:pPr>
        <w:spacing w:after="40"/>
        <w:pBdr>
          <w:bottom w:val="single" w:sz="4" w:space="1" w:color="E2E2DF"/>
        </w:pBdr>
      </w:pPr>
      <w:r>
        <w:rPr>
          <w:rFonts w:ascii="Arial" w:hAnsi="Arial"/>
          <w:b w:val="0"/>
          <w:i w:val="0"/>
          <w:color w:val="1A1A1A"/>
          <w:sz w:val="21"/>
        </w:rPr>
        <w:t xml:space="preserve"> </w:t>
      </w:r>
    </w:p>
    <w:p>
      <w:pPr>
        <w:spacing w:after="120" w:before="0"/>
      </w:pPr>
      <w:r>
        <w:rPr>
          <w:rFonts w:ascii="Arial" w:hAnsi="Arial"/>
          <w:b/>
          <w:i w:val="0"/>
          <w:color w:val="1A1A1A"/>
          <w:sz w:val="21"/>
        </w:rPr>
        <w:t>Remember: an inadequate ERP is the single most common rejection trigger for the entire Form 7711-2 package.</w:t>
      </w:r>
    </w:p>
    <w:p>
      <w:pPr>
        <w:spacing w:before="200" w:after="80"/>
      </w:pPr>
      <w:r>
        <w:rPr>
          <w:rFonts w:ascii="Arial" w:hAnsi="Arial"/>
          <w:b/>
          <w:i w:val="0"/>
          <w:color w:val="D98D1A"/>
          <w:sz w:val="25"/>
        </w:rPr>
        <w:t xml:space="preserve">4.4  </w:t>
      </w:r>
      <w:r>
        <w:rPr>
          <w:rFonts w:ascii="Arial" w:hAnsi="Arial"/>
          <w:b/>
          <w:i w:val="0"/>
          <w:color w:val="1A1A1A"/>
          <w:sz w:val="25"/>
        </w:rPr>
        <w:t>Three-Signature Workflow and Military Assets</w:t>
      </w:r>
    </w:p>
    <w:p>
      <w:pPr>
        <w:spacing w:after="80"/>
        <w:ind w:left="216"/>
      </w:pPr>
      <w:r>
        <w:rPr>
          <w:rFonts w:ascii="Arial" w:hAnsi="Arial"/>
          <w:b w:val="0"/>
          <w:i w:val="0"/>
          <w:color w:val="FBB034"/>
          <w:sz w:val="24"/>
        </w:rPr>
        <w:t xml:space="preserve">☐  </w:t>
      </w:r>
      <w:r>
        <w:rPr>
          <w:rFonts w:ascii="Arial" w:hAnsi="Arial"/>
          <w:b w:val="0"/>
          <w:i w:val="0"/>
          <w:color w:val="1A1A1A"/>
          <w:sz w:val="21"/>
        </w:rPr>
        <w:t>Event organizer (Responsible Person) signature obtained</w:t>
      </w:r>
    </w:p>
    <w:p>
      <w:pPr>
        <w:spacing w:after="80"/>
        <w:ind w:left="216"/>
      </w:pPr>
      <w:r>
        <w:rPr>
          <w:rFonts w:ascii="Arial" w:hAnsi="Arial"/>
          <w:b w:val="0"/>
          <w:i w:val="0"/>
          <w:color w:val="FBB034"/>
          <w:sz w:val="24"/>
        </w:rPr>
        <w:t xml:space="preserve">☐  </w:t>
      </w:r>
      <w:r>
        <w:rPr>
          <w:rFonts w:ascii="Arial" w:hAnsi="Arial"/>
          <w:b w:val="0"/>
          <w:i w:val="0"/>
          <w:color w:val="1A1A1A"/>
          <w:sz w:val="21"/>
        </w:rPr>
        <w:t>Airport or location management signature obtained</w:t>
      </w:r>
    </w:p>
    <w:p>
      <w:pPr>
        <w:spacing w:after="80"/>
        <w:ind w:left="216"/>
      </w:pPr>
      <w:r>
        <w:rPr>
          <w:rFonts w:ascii="Arial" w:hAnsi="Arial"/>
          <w:b w:val="0"/>
          <w:i w:val="0"/>
          <w:color w:val="FBB034"/>
          <w:sz w:val="24"/>
        </w:rPr>
        <w:t xml:space="preserve">☐  </w:t>
      </w:r>
      <w:r>
        <w:rPr>
          <w:rFonts w:ascii="Arial" w:hAnsi="Arial"/>
          <w:b w:val="0"/>
          <w:i w:val="0"/>
          <w:color w:val="1A1A1A"/>
          <w:sz w:val="21"/>
        </w:rPr>
        <w:t>Local FSDO representative signature obtained</w:t>
      </w:r>
    </w:p>
    <w:p>
      <w:pPr>
        <w:spacing w:after="80"/>
        <w:ind w:left="216"/>
      </w:pPr>
      <w:r>
        <w:rPr>
          <w:rFonts w:ascii="Arial" w:hAnsi="Arial"/>
          <w:b w:val="0"/>
          <w:i w:val="0"/>
          <w:color w:val="FBB034"/>
          <w:sz w:val="24"/>
        </w:rPr>
        <w:t xml:space="preserve">☐  </w:t>
      </w:r>
      <w:r>
        <w:rPr>
          <w:rFonts w:ascii="Arial" w:hAnsi="Arial"/>
          <w:b w:val="0"/>
          <w:i w:val="0"/>
          <w:color w:val="1A1A1A"/>
          <w:sz w:val="21"/>
        </w:rPr>
        <w:t>Site geometry verified against military team requirements before submitting</w:t>
      </w:r>
    </w:p>
    <w:p>
      <w:pPr>
        <w:spacing w:after="80"/>
        <w:ind w:left="216"/>
      </w:pPr>
      <w:r>
        <w:rPr>
          <w:rFonts w:ascii="Arial" w:hAnsi="Arial"/>
          <w:b w:val="0"/>
          <w:i w:val="0"/>
          <w:color w:val="FBB034"/>
          <w:sz w:val="24"/>
        </w:rPr>
        <w:t xml:space="preserve">☐  </w:t>
      </w:r>
      <w:r>
        <w:rPr>
          <w:rFonts w:ascii="Arial" w:hAnsi="Arial"/>
          <w:b w:val="0"/>
          <w:i w:val="0"/>
          <w:color w:val="1A1A1A"/>
          <w:sz w:val="21"/>
        </w:rPr>
        <w:t>Canadian military asset requests submitted by September of the prior year, if applicable</w:t>
      </w:r>
    </w:p>
    <w:p>
      <w:pPr>
        <w:spacing w:before="200" w:after="80"/>
      </w:pPr>
      <w:r>
        <w:rPr>
          <w:rFonts w:ascii="Arial" w:hAnsi="Arial"/>
          <w:b/>
          <w:i w:val="0"/>
          <w:color w:val="D98D1A"/>
          <w:sz w:val="25"/>
        </w:rPr>
        <w:t xml:space="preserve">4.5  </w:t>
      </w:r>
      <w:r>
        <w:rPr>
          <w:rFonts w:ascii="Arial" w:hAnsi="Arial"/>
          <w:b/>
          <w:i w:val="0"/>
          <w:color w:val="1A1A1A"/>
          <w:sz w:val="25"/>
        </w:rPr>
        <w:t>Security Plan — Drafting, Evaluating, and Implementing</w:t>
      </w:r>
    </w:p>
    <w:p>
      <w:pPr>
        <w:spacing w:after="80" w:before="160"/>
      </w:pPr>
      <w:r>
        <w:rPr>
          <w:rFonts w:ascii="Arial" w:hAnsi="Arial"/>
          <w:b/>
          <w:i w:val="0"/>
          <w:color w:val="4A4A48"/>
          <w:sz w:val="19"/>
        </w:rPr>
        <w:t>ATTACHMENT H MUST CONTAIN — CHECK EACH</w:t>
      </w:r>
    </w:p>
    <w:p>
      <w:pPr>
        <w:spacing w:after="80"/>
        <w:ind w:left="216"/>
      </w:pPr>
      <w:r>
        <w:rPr>
          <w:rFonts w:ascii="Arial" w:hAnsi="Arial"/>
          <w:b w:val="0"/>
          <w:i w:val="0"/>
          <w:color w:val="FBB034"/>
          <w:sz w:val="24"/>
        </w:rPr>
        <w:t xml:space="preserve">☐  </w:t>
      </w:r>
      <w:r>
        <w:rPr>
          <w:rFonts w:ascii="Arial" w:hAnsi="Arial"/>
          <w:b w:val="0"/>
          <w:i w:val="0"/>
          <w:color w:val="1A1A1A"/>
          <w:sz w:val="21"/>
        </w:rPr>
        <w:t>Crowd access and admission control procedures</w:t>
      </w:r>
    </w:p>
    <w:p>
      <w:pPr>
        <w:spacing w:after="80"/>
        <w:ind w:left="216"/>
      </w:pPr>
      <w:r>
        <w:rPr>
          <w:rFonts w:ascii="Arial" w:hAnsi="Arial"/>
          <w:b w:val="0"/>
          <w:i w:val="0"/>
          <w:color w:val="FBB034"/>
          <w:sz w:val="24"/>
        </w:rPr>
        <w:t xml:space="preserve">☐  </w:t>
      </w:r>
      <w:r>
        <w:rPr>
          <w:rFonts w:ascii="Arial" w:hAnsi="Arial"/>
          <w:b w:val="0"/>
          <w:i w:val="0"/>
          <w:color w:val="1A1A1A"/>
          <w:sz w:val="21"/>
        </w:rPr>
        <w:t>Sterile area access control and enforcement method</w:t>
      </w:r>
    </w:p>
    <w:p>
      <w:pPr>
        <w:spacing w:after="80"/>
        <w:ind w:left="216"/>
      </w:pPr>
      <w:r>
        <w:rPr>
          <w:rFonts w:ascii="Arial" w:hAnsi="Arial"/>
          <w:b w:val="0"/>
          <w:i w:val="0"/>
          <w:color w:val="FBB034"/>
          <w:sz w:val="24"/>
        </w:rPr>
        <w:t xml:space="preserve">☐  </w:t>
      </w:r>
      <w:r>
        <w:rPr>
          <w:rFonts w:ascii="Arial" w:hAnsi="Arial"/>
          <w:b w:val="0"/>
          <w:i w:val="0"/>
          <w:color w:val="1A1A1A"/>
          <w:sz w:val="21"/>
        </w:rPr>
        <w:t>Law enforcement presence: agency, personnel count, and stationing</w:t>
      </w:r>
    </w:p>
    <w:p>
      <w:pPr>
        <w:spacing w:after="80"/>
        <w:ind w:left="216"/>
      </w:pPr>
      <w:r>
        <w:rPr>
          <w:rFonts w:ascii="Arial" w:hAnsi="Arial"/>
          <w:b w:val="0"/>
          <w:i w:val="0"/>
          <w:color w:val="FBB034"/>
          <w:sz w:val="24"/>
        </w:rPr>
        <w:t xml:space="preserve">☐  </w:t>
      </w:r>
      <w:r>
        <w:rPr>
          <w:rFonts w:ascii="Arial" w:hAnsi="Arial"/>
          <w:b w:val="0"/>
          <w:i w:val="0"/>
          <w:color w:val="1A1A1A"/>
          <w:sz w:val="21"/>
        </w:rPr>
        <w:t>Credential and badging system for essential personnel</w:t>
      </w:r>
    </w:p>
    <w:p>
      <w:pPr>
        <w:spacing w:after="80"/>
        <w:ind w:left="216"/>
      </w:pPr>
      <w:r>
        <w:rPr>
          <w:rFonts w:ascii="Arial" w:hAnsi="Arial"/>
          <w:b w:val="0"/>
          <w:i w:val="0"/>
          <w:color w:val="FBB034"/>
          <w:sz w:val="24"/>
        </w:rPr>
        <w:t xml:space="preserve">☐  </w:t>
      </w:r>
      <w:r>
        <w:rPr>
          <w:rFonts w:ascii="Arial" w:hAnsi="Arial"/>
          <w:b w:val="0"/>
          <w:i w:val="0"/>
          <w:color w:val="1A1A1A"/>
          <w:sz w:val="21"/>
        </w:rPr>
        <w:t>Response procedures for security incidents</w:t>
      </w:r>
    </w:p>
    <w:p>
      <w:pPr>
        <w:spacing w:before="200" w:after="80"/>
      </w:pPr>
      <w:r>
        <w:rPr>
          <w:rFonts w:ascii="Arial" w:hAnsi="Arial"/>
          <w:b/>
          <w:i w:val="0"/>
          <w:color w:val="D98D1A"/>
          <w:sz w:val="25"/>
        </w:rPr>
        <w:t xml:space="preserve">4.6  </w:t>
      </w:r>
      <w:r>
        <w:rPr>
          <w:rFonts w:ascii="Arial" w:hAnsi="Arial"/>
          <w:b/>
          <w:i w:val="0"/>
          <w:color w:val="1A1A1A"/>
          <w:sz w:val="25"/>
        </w:rPr>
        <w:t>Service Area Request Worksheet for Aerial Demonstration TFR</w:t>
      </w:r>
    </w:p>
    <w:p>
      <w:pPr>
        <w:spacing w:after="80" w:before="160"/>
      </w:pPr>
      <w:r>
        <w:rPr>
          <w:rFonts w:ascii="Arial" w:hAnsi="Arial"/>
          <w:b/>
          <w:i w:val="0"/>
          <w:color w:val="4A4A48"/>
          <w:sz w:val="19"/>
        </w:rPr>
        <w:t>CURRENT ATO SERVICE AREA SUBMISSION ADDRESSES (AS OF MAY 2026)</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2304"/>
            <w:shd w:val="clear" w:color="auto" w:fill="1A1A1A"/>
            <w:tcMar>
              <w:top w:w="80" w:type="dxa"/>
              <w:bottom w:w="80" w:type="dxa"/>
              <w:start w:w="100" w:type="dxa"/>
              <w:end w:w="100" w:type="dxa"/>
            </w:tcMar>
          </w:tcPr>
          <w:p>
            <w:r>
              <w:rPr>
                <w:rFonts w:ascii="Arial" w:hAnsi="Arial"/>
                <w:b/>
                <w:i w:val="0"/>
                <w:color w:val="FFFFFF"/>
                <w:sz w:val="20"/>
              </w:rPr>
              <w:t>Service Area</w:t>
            </w:r>
          </w:p>
        </w:tc>
        <w:tc>
          <w:tcPr>
            <w:tcW w:type="dxa" w:w="6912"/>
            <w:shd w:val="clear" w:color="auto" w:fill="1A1A1A"/>
            <w:tcMar>
              <w:top w:w="80" w:type="dxa"/>
              <w:bottom w:w="80" w:type="dxa"/>
              <w:start w:w="100" w:type="dxa"/>
              <w:end w:w="100" w:type="dxa"/>
            </w:tcMar>
          </w:tcPr>
          <w:p>
            <w:r>
              <w:rPr>
                <w:rFonts w:ascii="Arial" w:hAnsi="Arial"/>
                <w:b/>
                <w:i w:val="0"/>
                <w:color w:val="FFFFFF"/>
                <w:sz w:val="20"/>
              </w:rPr>
              <w:t>Submission Email</w:t>
            </w:r>
          </w:p>
        </w:tc>
      </w:tr>
      <w:tr>
        <w:tc>
          <w:tcPr>
            <w:tcW w:type="dxa" w:w="2304"/>
            <w:tcMar>
              <w:top w:w="80" w:type="dxa"/>
              <w:bottom w:w="80" w:type="dxa"/>
              <w:start w:w="100" w:type="dxa"/>
              <w:end w:w="100" w:type="dxa"/>
            </w:tcMar>
          </w:tcPr>
          <w:p>
            <w:r>
              <w:rPr>
                <w:rFonts w:ascii="Arial" w:hAnsi="Arial"/>
                <w:b w:val="0"/>
                <w:i w:val="0"/>
                <w:color w:val="1A1A1A"/>
                <w:sz w:val="20"/>
              </w:rPr>
              <w:t>Western</w:t>
            </w:r>
          </w:p>
        </w:tc>
        <w:tc>
          <w:tcPr>
            <w:tcW w:type="dxa" w:w="6912"/>
            <w:tcMar>
              <w:top w:w="80" w:type="dxa"/>
              <w:bottom w:w="80" w:type="dxa"/>
              <w:start w:w="100" w:type="dxa"/>
              <w:end w:w="100" w:type="dxa"/>
            </w:tcMar>
          </w:tcPr>
          <w:p>
            <w:r>
              <w:rPr>
                <w:rFonts w:ascii="Arial" w:hAnsi="Arial"/>
                <w:b w:val="0"/>
                <w:i w:val="0"/>
                <w:color w:val="1A1A1A"/>
                <w:sz w:val="20"/>
              </w:rPr>
              <w:t>Events-TFR-western@faa.gov</w:t>
            </w:r>
          </w:p>
        </w:tc>
      </w:tr>
      <w:tr>
        <w:tc>
          <w:tcPr>
            <w:tcW w:type="dxa" w:w="2304"/>
            <w:tcMar>
              <w:top w:w="80" w:type="dxa"/>
              <w:bottom w:w="80" w:type="dxa"/>
              <w:start w:w="100" w:type="dxa"/>
              <w:end w:w="100" w:type="dxa"/>
            </w:tcMar>
          </w:tcPr>
          <w:p>
            <w:r>
              <w:rPr>
                <w:rFonts w:ascii="Arial" w:hAnsi="Arial"/>
                <w:b w:val="0"/>
                <w:i w:val="0"/>
                <w:color w:val="1A1A1A"/>
                <w:sz w:val="20"/>
              </w:rPr>
              <w:t>Central</w:t>
            </w:r>
          </w:p>
        </w:tc>
        <w:tc>
          <w:tcPr>
            <w:tcW w:type="dxa" w:w="6912"/>
            <w:tcMar>
              <w:top w:w="80" w:type="dxa"/>
              <w:bottom w:w="80" w:type="dxa"/>
              <w:start w:w="100" w:type="dxa"/>
              <w:end w:w="100" w:type="dxa"/>
            </w:tcMar>
          </w:tcPr>
          <w:p>
            <w:r>
              <w:rPr>
                <w:rFonts w:ascii="Arial" w:hAnsi="Arial"/>
                <w:b w:val="0"/>
                <w:i w:val="0"/>
                <w:color w:val="1A1A1A"/>
                <w:sz w:val="20"/>
              </w:rPr>
              <w:t>9-ATO-CSC-TFR-Request@faa.gov</w:t>
            </w:r>
          </w:p>
        </w:tc>
      </w:tr>
      <w:tr>
        <w:tc>
          <w:tcPr>
            <w:tcW w:type="dxa" w:w="2304"/>
            <w:tcMar>
              <w:top w:w="80" w:type="dxa"/>
              <w:bottom w:w="80" w:type="dxa"/>
              <w:start w:w="100" w:type="dxa"/>
              <w:end w:w="100" w:type="dxa"/>
            </w:tcMar>
          </w:tcPr>
          <w:p>
            <w:r>
              <w:rPr>
                <w:rFonts w:ascii="Arial" w:hAnsi="Arial"/>
                <w:b w:val="0"/>
                <w:i w:val="0"/>
                <w:color w:val="1A1A1A"/>
                <w:sz w:val="20"/>
              </w:rPr>
              <w:t>Eastern</w:t>
            </w:r>
          </w:p>
        </w:tc>
        <w:tc>
          <w:tcPr>
            <w:tcW w:type="dxa" w:w="6912"/>
            <w:tcMar>
              <w:top w:w="80" w:type="dxa"/>
              <w:bottom w:w="80" w:type="dxa"/>
              <w:start w:w="100" w:type="dxa"/>
              <w:end w:w="100" w:type="dxa"/>
            </w:tcMar>
          </w:tcPr>
          <w:p>
            <w:r>
              <w:rPr>
                <w:rFonts w:ascii="Arial" w:hAnsi="Arial"/>
                <w:b w:val="0"/>
                <w:i w:val="0"/>
                <w:color w:val="1A1A1A"/>
                <w:sz w:val="20"/>
              </w:rPr>
              <w:t>ESA-Airshows@faa.gov</w:t>
            </w:r>
          </w:p>
        </w:tc>
      </w:tr>
    </w:tbl>
    <w:p>
      <w:pPr>
        <w:spacing w:after="120"/>
      </w:pPr>
    </w:p>
    <w:p>
      <w:pPr>
        <w:spacing w:after="120" w:before="0"/>
      </w:pPr>
      <w:r>
        <w:rPr>
          <w:rFonts w:ascii="Arial" w:hAnsi="Arial"/>
          <w:b/>
          <w:i w:val="0"/>
          <w:color w:val="1A1A1A"/>
          <w:sz w:val="21"/>
        </w:rPr>
        <w:t>Verify your assigned Service Area before every submission — these addresses change periodically, and sending to the wrong one loses the request without notification.</w:t>
      </w:r>
    </w:p>
    <w:p>
      <w:pPr>
        <w:spacing w:after="80" w:before="160"/>
      </w:pPr>
      <w:r>
        <w:rPr>
          <w:rFonts w:ascii="Arial" w:hAnsi="Arial"/>
          <w:b/>
          <w:i w:val="0"/>
          <w:color w:val="4A4A48"/>
          <w:sz w:val="19"/>
        </w:rPr>
        <w:t>SCENARIO 4</w:t>
      </w:r>
    </w:p>
    <w:p>
      <w:pPr>
        <w:spacing w:after="160" w:before="0"/>
      </w:pPr>
      <w:r>
        <w:rPr>
          <w:rFonts w:ascii="Arial" w:hAnsi="Arial"/>
          <w:b w:val="0"/>
          <w:i w:val="0"/>
          <w:color w:val="1A1A1A"/>
          <w:sz w:val="21"/>
        </w:rPr>
        <w:t>You submit the Service Area Request Worksheet and the Form 7711-2 on the same day, to the same FSDO contact, assuming that covers both.</w:t>
      </w:r>
    </w:p>
    <w:p>
      <w:pPr>
        <w:spacing w:after="40" w:before="0"/>
      </w:pPr>
      <w:r>
        <w:rPr>
          <w:rFonts w:ascii="Arial" w:hAnsi="Arial"/>
          <w:b w:val="0"/>
          <w:i w:val="0"/>
          <w:color w:val="1A1A1A"/>
          <w:sz w:val="21"/>
        </w:rPr>
        <w:t>What is wrong with this assumption?</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specific coordinate field must match exactly between the two documents?</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The most common rejection trigger for a complete Form 7711-2 package is:</w:t>
      </w:r>
    </w:p>
    <w:p>
      <w:pPr>
        <w:spacing w:after="40"/>
        <w:ind w:left="432"/>
      </w:pPr>
      <w:r>
        <w:rPr>
          <w:rFonts w:ascii="Arial" w:hAnsi="Arial"/>
          <w:b w:val="0"/>
          <w:i w:val="0"/>
          <w:color w:val="1A1A1A"/>
          <w:sz w:val="21"/>
        </w:rPr>
        <w:t>A)  A missing signature</w:t>
      </w:r>
    </w:p>
    <w:p>
      <w:pPr>
        <w:spacing w:after="40"/>
        <w:ind w:left="432"/>
      </w:pPr>
      <w:r>
        <w:rPr>
          <w:rFonts w:ascii="Arial" w:hAnsi="Arial"/>
          <w:b w:val="0"/>
          <w:i w:val="0"/>
          <w:color w:val="1A1A1A"/>
          <w:sz w:val="21"/>
        </w:rPr>
        <w:t>B)  An incorrect altitude ceiling</w:t>
      </w:r>
    </w:p>
    <w:p>
      <w:pPr>
        <w:spacing w:after="40"/>
        <w:ind w:left="432"/>
      </w:pPr>
      <w:r>
        <w:rPr>
          <w:rFonts w:ascii="Arial" w:hAnsi="Arial"/>
          <w:b w:val="0"/>
          <w:i w:val="0"/>
          <w:color w:val="1A1A1A"/>
          <w:sz w:val="21"/>
        </w:rPr>
        <w:t>C)  A late submission</w:t>
      </w:r>
    </w:p>
    <w:p>
      <w:pPr>
        <w:spacing w:after="40"/>
        <w:ind w:left="432"/>
      </w:pPr>
      <w:r>
        <w:rPr>
          <w:rFonts w:ascii="Arial" w:hAnsi="Arial"/>
          <w:b w:val="0"/>
          <w:i w:val="0"/>
          <w:color w:val="1A1A1A"/>
          <w:sz w:val="21"/>
        </w:rPr>
        <w:t>D)  An inadequate Emergency Response Plan (ERP)</w:t>
      </w:r>
    </w:p>
    <w:p>
      <w:pPr>
        <w:spacing w:after="60"/>
      </w:pPr>
      <w:r>
        <w:rPr>
          <w:rFonts w:ascii="Arial" w:hAnsi="Arial"/>
          <w:b/>
          <w:i w:val="0"/>
          <w:color w:val="1A1A1A"/>
          <w:sz w:val="21"/>
        </w:rPr>
        <w:t xml:space="preserve">2.  </w:t>
      </w:r>
      <w:r>
        <w:rPr>
          <w:rFonts w:ascii="Arial" w:hAnsi="Arial"/>
          <w:b w:val="0"/>
          <w:i w:val="0"/>
          <w:color w:val="1A1A1A"/>
          <w:sz w:val="21"/>
        </w:rPr>
        <w:t>An ERP, properly written, should:</w:t>
      </w:r>
    </w:p>
    <w:p>
      <w:pPr>
        <w:spacing w:after="40"/>
        <w:ind w:left="432"/>
      </w:pPr>
      <w:r>
        <w:rPr>
          <w:rFonts w:ascii="Arial" w:hAnsi="Arial"/>
          <w:b w:val="0"/>
          <w:i w:val="0"/>
          <w:color w:val="1A1A1A"/>
          <w:sz w:val="21"/>
        </w:rPr>
        <w:t>A)  Provide tactical deployment detail for specific incidents</w:t>
      </w:r>
    </w:p>
    <w:p>
      <w:pPr>
        <w:spacing w:after="40"/>
        <w:ind w:left="432"/>
      </w:pPr>
      <w:r>
        <w:rPr>
          <w:rFonts w:ascii="Arial" w:hAnsi="Arial"/>
          <w:b w:val="0"/>
          <w:i w:val="0"/>
          <w:color w:val="1A1A1A"/>
          <w:sz w:val="21"/>
        </w:rPr>
        <w:t>B)  Replace the IAP entirely at small venues</w:t>
      </w:r>
    </w:p>
    <w:p>
      <w:pPr>
        <w:spacing w:after="40"/>
        <w:ind w:left="432"/>
      </w:pPr>
      <w:r>
        <w:rPr>
          <w:rFonts w:ascii="Arial" w:hAnsi="Arial"/>
          <w:b w:val="0"/>
          <w:i w:val="0"/>
          <w:color w:val="1A1A1A"/>
          <w:sz w:val="21"/>
        </w:rPr>
        <w:t>C)  Communicate authority, roles, and responsibilities, leaving tactical detail to the IAP</w:t>
      </w:r>
    </w:p>
    <w:p>
      <w:pPr>
        <w:spacing w:after="40"/>
        <w:ind w:left="432"/>
      </w:pPr>
      <w:r>
        <w:rPr>
          <w:rFonts w:ascii="Arial" w:hAnsi="Arial"/>
          <w:b w:val="0"/>
          <w:i w:val="0"/>
          <w:color w:val="1A1A1A"/>
          <w:sz w:val="21"/>
        </w:rPr>
        <w:t>D)  Be generic enough to reuse across multiple venues</w:t>
      </w:r>
    </w:p>
    <w:p>
      <w:pPr>
        <w:spacing w:after="60"/>
      </w:pPr>
      <w:r>
        <w:rPr>
          <w:rFonts w:ascii="Arial" w:hAnsi="Arial"/>
          <w:b/>
          <w:i w:val="0"/>
          <w:color w:val="1A1A1A"/>
          <w:sz w:val="21"/>
        </w:rPr>
        <w:t xml:space="preserve">3.  </w:t>
      </w:r>
      <w:r>
        <w:rPr>
          <w:rFonts w:ascii="Arial" w:hAnsi="Arial"/>
          <w:b w:val="0"/>
          <w:i w:val="0"/>
          <w:color w:val="1A1A1A"/>
          <w:sz w:val="21"/>
        </w:rPr>
        <w:t>Section 15 of Form 7711-2 (ATC coordination) is most often rejected because:</w:t>
      </w:r>
    </w:p>
    <w:p>
      <w:pPr>
        <w:spacing w:after="40"/>
        <w:ind w:left="432"/>
      </w:pPr>
      <w:r>
        <w:rPr>
          <w:rFonts w:ascii="Arial" w:hAnsi="Arial"/>
          <w:b w:val="0"/>
          <w:i w:val="0"/>
          <w:color w:val="1A1A1A"/>
          <w:sz w:val="21"/>
        </w:rPr>
        <w:t>A)  It is left blank</w:t>
      </w:r>
    </w:p>
    <w:p>
      <w:pPr>
        <w:spacing w:after="40"/>
        <w:ind w:left="432"/>
      </w:pPr>
      <w:r>
        <w:rPr>
          <w:rFonts w:ascii="Arial" w:hAnsi="Arial"/>
          <w:b w:val="0"/>
          <w:i w:val="0"/>
          <w:color w:val="1A1A1A"/>
          <w:sz w:val="21"/>
        </w:rPr>
        <w:t>B)  It uses generic language like "will coordinate with ATC" instead of naming specific facilities and actions</w:t>
      </w:r>
    </w:p>
    <w:p>
      <w:pPr>
        <w:spacing w:after="40"/>
        <w:ind w:left="432"/>
      </w:pPr>
      <w:r>
        <w:rPr>
          <w:rFonts w:ascii="Arial" w:hAnsi="Arial"/>
          <w:b w:val="0"/>
          <w:i w:val="0"/>
          <w:color w:val="1A1A1A"/>
          <w:sz w:val="21"/>
        </w:rPr>
        <w:t>C)  It names the wrong FSDO</w:t>
      </w:r>
    </w:p>
    <w:p>
      <w:pPr>
        <w:spacing w:after="40"/>
        <w:ind w:left="432"/>
      </w:pPr>
      <w:r>
        <w:rPr>
          <w:rFonts w:ascii="Arial" w:hAnsi="Arial"/>
          <w:b w:val="0"/>
          <w:i w:val="0"/>
          <w:color w:val="1A1A1A"/>
          <w:sz w:val="21"/>
        </w:rPr>
        <w:t>D)  It is submitted on the wrong form revision</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5 — MILITARY ASSETS, COMPLEX ACT MANAGEMENT &amp; EXTENDED SCOPE</w:t>
      </w:r>
    </w:p>
    <w:p>
      <w:pPr>
        <w:spacing w:after="200" w:before="0"/>
      </w:pPr>
      <w:r>
        <w:rPr>
          <w:rFonts w:ascii="Arial" w:hAnsi="Arial"/>
          <w:b w:val="0"/>
          <w:i w:val="0"/>
          <w:color w:val="1A1A1A"/>
          <w:sz w:val="20"/>
        </w:rPr>
        <w:t>Slides 49–56  ·  DD Form 2535, sanctioned teams, pyro, circle-the-jumper, multi-act sequencing, UAS</w:t>
      </w:r>
    </w:p>
    <w:p>
      <w:pPr>
        <w:spacing w:before="200" w:after="80"/>
      </w:pPr>
      <w:r>
        <w:rPr>
          <w:rFonts w:ascii="Arial" w:hAnsi="Arial"/>
          <w:b/>
          <w:i w:val="0"/>
          <w:color w:val="D98D1A"/>
          <w:sz w:val="25"/>
        </w:rPr>
        <w:t xml:space="preserve">5.1  </w:t>
      </w:r>
      <w:r>
        <w:rPr>
          <w:rFonts w:ascii="Arial" w:hAnsi="Arial"/>
          <w:b/>
          <w:i w:val="0"/>
          <w:color w:val="1A1A1A"/>
          <w:sz w:val="25"/>
        </w:rPr>
        <w:t>Military Asset Coordination — DD Form 2535</w:t>
      </w:r>
    </w:p>
    <w:p>
      <w:pPr>
        <w:spacing w:after="80" w:before="160"/>
      </w:pPr>
      <w:r>
        <w:rPr>
          <w:rFonts w:ascii="Arial" w:hAnsi="Arial"/>
          <w:b/>
          <w:i w:val="0"/>
          <w:color w:val="4A4A48"/>
          <w:sz w:val="19"/>
        </w:rPr>
        <w:t>SERVICE-SPECIFIC SUBMISSION — FILL IN WHERE EACH REQUEST GOES</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3312"/>
            <w:shd w:val="clear" w:color="auto" w:fill="1A1A1A"/>
            <w:tcMar>
              <w:top w:w="80" w:type="dxa"/>
              <w:bottom w:w="80" w:type="dxa"/>
              <w:start w:w="100" w:type="dxa"/>
              <w:end w:w="100" w:type="dxa"/>
            </w:tcMar>
          </w:tcPr>
          <w:p>
            <w:r>
              <w:rPr>
                <w:rFonts w:ascii="Arial" w:hAnsi="Arial"/>
                <w:b/>
                <w:i w:val="0"/>
                <w:color w:val="FFFFFF"/>
                <w:sz w:val="20"/>
              </w:rPr>
              <w:t>Service / Team</w:t>
            </w:r>
          </w:p>
        </w:tc>
        <w:tc>
          <w:tcPr>
            <w:tcW w:type="dxa" w:w="3312"/>
            <w:shd w:val="clear" w:color="auto" w:fill="1A1A1A"/>
            <w:tcMar>
              <w:top w:w="80" w:type="dxa"/>
              <w:bottom w:w="80" w:type="dxa"/>
              <w:start w:w="100" w:type="dxa"/>
              <w:end w:w="100" w:type="dxa"/>
            </w:tcMar>
          </w:tcPr>
          <w:p>
            <w:r>
              <w:rPr>
                <w:rFonts w:ascii="Arial" w:hAnsi="Arial"/>
                <w:b/>
                <w:i w:val="0"/>
                <w:color w:val="FFFFFF"/>
                <w:sz w:val="20"/>
              </w:rPr>
              <w:t>Submission Path</w:t>
            </w:r>
          </w:p>
        </w:tc>
        <w:tc>
          <w:tcPr>
            <w:tcW w:type="dxa" w:w="2880"/>
            <w:shd w:val="clear" w:color="auto" w:fill="1A1A1A"/>
            <w:tcMar>
              <w:top w:w="80" w:type="dxa"/>
              <w:bottom w:w="80" w:type="dxa"/>
              <w:start w:w="100" w:type="dxa"/>
              <w:end w:w="100" w:type="dxa"/>
            </w:tcMar>
          </w:tcPr>
          <w:p>
            <w:r>
              <w:rPr>
                <w:rFonts w:ascii="Arial" w:hAnsi="Arial"/>
                <w:b/>
                <w:i w:val="0"/>
                <w:color w:val="FFFFFF"/>
                <w:sz w:val="20"/>
              </w:rPr>
              <w:t>Practical Lead Time</w:t>
            </w:r>
          </w:p>
        </w:tc>
      </w:tr>
      <w:tr>
        <w:tc>
          <w:tcPr>
            <w:tcW w:type="dxa" w:w="3312"/>
            <w:tcMar>
              <w:top w:w="80" w:type="dxa"/>
              <w:bottom w:w="80" w:type="dxa"/>
              <w:start w:w="100" w:type="dxa"/>
              <w:end w:w="100" w:type="dxa"/>
            </w:tcMar>
          </w:tcPr>
          <w:p>
            <w:r>
              <w:rPr>
                <w:rFonts w:ascii="Arial" w:hAnsi="Arial"/>
                <w:b w:val="0"/>
                <w:i w:val="0"/>
                <w:color w:val="1A1A1A"/>
                <w:sz w:val="20"/>
              </w:rPr>
              <w:t>Air Force</w:t>
            </w:r>
          </w:p>
        </w:tc>
        <w:tc>
          <w:tcPr>
            <w:tcW w:type="dxa" w:w="3312"/>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312"/>
            <w:tcMar>
              <w:top w:w="80" w:type="dxa"/>
              <w:bottom w:w="80" w:type="dxa"/>
              <w:start w:w="100" w:type="dxa"/>
              <w:end w:w="100" w:type="dxa"/>
            </w:tcMar>
          </w:tcPr>
          <w:p>
            <w:r>
              <w:rPr>
                <w:rFonts w:ascii="Arial" w:hAnsi="Arial"/>
                <w:b w:val="0"/>
                <w:i w:val="0"/>
                <w:color w:val="1A1A1A"/>
                <w:sz w:val="20"/>
              </w:rPr>
              <w:t>Navy / Marines / Army / Coast Guard</w:t>
            </w:r>
          </w:p>
        </w:tc>
        <w:tc>
          <w:tcPr>
            <w:tcW w:type="dxa" w:w="3312"/>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312"/>
            <w:tcMar>
              <w:top w:w="80" w:type="dxa"/>
              <w:bottom w:w="80" w:type="dxa"/>
              <w:start w:w="100" w:type="dxa"/>
              <w:end w:w="100" w:type="dxa"/>
            </w:tcMar>
          </w:tcPr>
          <w:p>
            <w:r>
              <w:rPr>
                <w:rFonts w:ascii="Arial" w:hAnsi="Arial"/>
                <w:b w:val="0"/>
                <w:i w:val="0"/>
                <w:color w:val="1A1A1A"/>
                <w:sz w:val="20"/>
              </w:rPr>
              <w:t>Canadian Snowbirds</w:t>
            </w:r>
          </w:p>
        </w:tc>
        <w:tc>
          <w:tcPr>
            <w:tcW w:type="dxa" w:w="3312"/>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312"/>
            <w:tcMar>
              <w:top w:w="80" w:type="dxa"/>
              <w:bottom w:w="80" w:type="dxa"/>
              <w:start w:w="100" w:type="dxa"/>
              <w:end w:w="100" w:type="dxa"/>
            </w:tcMar>
          </w:tcPr>
          <w:p>
            <w:r>
              <w:rPr>
                <w:rFonts w:ascii="Arial" w:hAnsi="Arial"/>
                <w:b w:val="0"/>
                <w:i w:val="0"/>
                <w:color w:val="1A1A1A"/>
                <w:sz w:val="20"/>
              </w:rPr>
              <w:t>Blue Angels / Thunderbirds</w:t>
            </w:r>
          </w:p>
        </w:tc>
        <w:tc>
          <w:tcPr>
            <w:tcW w:type="dxa" w:w="3312"/>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120" w:before="0"/>
      </w:pPr>
      <w:r>
        <w:rPr>
          <w:rFonts w:ascii="Arial" w:hAnsi="Arial"/>
          <w:b/>
          <w:i w:val="0"/>
          <w:color w:val="1A1A1A"/>
          <w:sz w:val="21"/>
        </w:rPr>
        <w:t>Remember: the Air Force form does NOT auto-route to other services. Each branch requires its own separate request.</w:t>
      </w:r>
    </w:p>
    <w:p>
      <w:pPr>
        <w:spacing w:before="200" w:after="80"/>
      </w:pPr>
      <w:r>
        <w:rPr>
          <w:rFonts w:ascii="Arial" w:hAnsi="Arial"/>
          <w:b/>
          <w:i w:val="0"/>
          <w:color w:val="D98D1A"/>
          <w:sz w:val="25"/>
        </w:rPr>
        <w:t xml:space="preserve">5.2  </w:t>
      </w:r>
      <w:r>
        <w:rPr>
          <w:rFonts w:ascii="Arial" w:hAnsi="Arial"/>
          <w:b/>
          <w:i w:val="0"/>
          <w:color w:val="1A1A1A"/>
          <w:sz w:val="25"/>
        </w:rPr>
        <w:t>Sanctioned Military Demo Teams at Complex Shows</w:t>
      </w:r>
    </w:p>
    <w:p>
      <w:pPr>
        <w:spacing w:after="80"/>
        <w:ind w:left="216"/>
      </w:pPr>
      <w:r>
        <w:rPr>
          <w:rFonts w:ascii="Arial" w:hAnsi="Arial"/>
          <w:b w:val="0"/>
          <w:i w:val="0"/>
          <w:color w:val="FBB034"/>
          <w:sz w:val="24"/>
        </w:rPr>
        <w:t xml:space="preserve">☐  </w:t>
      </w:r>
      <w:r>
        <w:rPr>
          <w:rFonts w:ascii="Arial" w:hAnsi="Arial"/>
          <w:b w:val="0"/>
          <w:i w:val="0"/>
          <w:color w:val="1A1A1A"/>
          <w:sz w:val="21"/>
        </w:rPr>
        <w:t>A sanctioned team's presence makes the show Complex by definition</w:t>
      </w:r>
    </w:p>
    <w:p>
      <w:pPr>
        <w:spacing w:after="80"/>
        <w:ind w:left="216"/>
      </w:pPr>
      <w:r>
        <w:rPr>
          <w:rFonts w:ascii="Arial" w:hAnsi="Arial"/>
          <w:b w:val="0"/>
          <w:i w:val="0"/>
          <w:color w:val="FBB034"/>
          <w:sz w:val="24"/>
        </w:rPr>
        <w:t xml:space="preserve">☐  </w:t>
      </w:r>
      <w:r>
        <w:rPr>
          <w:rFonts w:ascii="Arial" w:hAnsi="Arial"/>
          <w:b w:val="0"/>
          <w:i w:val="0"/>
          <w:color w:val="1A1A1A"/>
          <w:sz w:val="21"/>
        </w:rPr>
        <w:t>A Standard-level Air Boss cannot serve as Primary Air Boss once the team is confirmed</w:t>
      </w:r>
    </w:p>
    <w:p>
      <w:pPr>
        <w:spacing w:after="80"/>
        <w:ind w:left="216"/>
      </w:pPr>
      <w:r>
        <w:rPr>
          <w:rFonts w:ascii="Arial" w:hAnsi="Arial"/>
          <w:b w:val="0"/>
          <w:i w:val="0"/>
          <w:color w:val="FBB034"/>
          <w:sz w:val="24"/>
        </w:rPr>
        <w:t xml:space="preserve">☐  </w:t>
      </w:r>
      <w:r>
        <w:rPr>
          <w:rFonts w:ascii="Arial" w:hAnsi="Arial"/>
          <w:b w:val="0"/>
          <w:i w:val="0"/>
          <w:color w:val="1A1A1A"/>
          <w:sz w:val="21"/>
        </w:rPr>
        <w:t>The venue Air Boss coordinates WITH the team, not over it</w:t>
      </w:r>
    </w:p>
    <w:p>
      <w:pPr>
        <w:spacing w:after="80"/>
        <w:ind w:left="216"/>
      </w:pPr>
      <w:r>
        <w:rPr>
          <w:rFonts w:ascii="Arial" w:hAnsi="Arial"/>
          <w:b w:val="0"/>
          <w:i w:val="0"/>
          <w:color w:val="FBB034"/>
          <w:sz w:val="24"/>
        </w:rPr>
        <w:t xml:space="preserve">☐  </w:t>
      </w:r>
      <w:r>
        <w:rPr>
          <w:rFonts w:ascii="Arial" w:hAnsi="Arial"/>
          <w:b w:val="0"/>
          <w:i w:val="0"/>
          <w:color w:val="1A1A1A"/>
          <w:sz w:val="21"/>
        </w:rPr>
        <w:t>Tactical demonstrations are distinct from aerobatic demos and must be integrated explicitly</w:t>
      </w:r>
    </w:p>
    <w:p>
      <w:pPr>
        <w:spacing w:before="200" w:after="80"/>
      </w:pPr>
      <w:r>
        <w:rPr>
          <w:rFonts w:ascii="Arial" w:hAnsi="Arial"/>
          <w:b/>
          <w:i w:val="0"/>
          <w:color w:val="D98D1A"/>
          <w:sz w:val="25"/>
        </w:rPr>
        <w:t xml:space="preserve">5.3  </w:t>
      </w:r>
      <w:r>
        <w:rPr>
          <w:rFonts w:ascii="Arial" w:hAnsi="Arial"/>
          <w:b/>
          <w:i w:val="0"/>
          <w:color w:val="1A1A1A"/>
          <w:sz w:val="25"/>
        </w:rPr>
        <w:t>Ground-Based Pyrotechnics at Standard Shows</w:t>
      </w:r>
    </w:p>
    <w:p>
      <w:pPr>
        <w:spacing w:after="80" w:before="160"/>
      </w:pPr>
      <w:r>
        <w:rPr>
          <w:rFonts w:ascii="Arial" w:hAnsi="Arial"/>
          <w:b/>
          <w:i w:val="0"/>
          <w:color w:val="4A4A48"/>
          <w:sz w:val="19"/>
        </w:rPr>
        <w:t>TWO-STAGE PYRO BRIEFING — FILL IN WHO ATTENDS EACH STAGE</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2592"/>
            <w:shd w:val="clear" w:color="auto" w:fill="1A1A1A"/>
            <w:tcMar>
              <w:top w:w="80" w:type="dxa"/>
              <w:bottom w:w="80" w:type="dxa"/>
              <w:start w:w="100" w:type="dxa"/>
              <w:end w:w="100" w:type="dxa"/>
            </w:tcMar>
          </w:tcPr>
          <w:p>
            <w:r>
              <w:rPr>
                <w:rFonts w:ascii="Arial" w:hAnsi="Arial"/>
                <w:b/>
                <w:i w:val="0"/>
                <w:color w:val="FFFFFF"/>
                <w:sz w:val="20"/>
              </w:rPr>
              <w:t>Briefing Stage</w:t>
            </w:r>
          </w:p>
        </w:tc>
        <w:tc>
          <w:tcPr>
            <w:tcW w:type="dxa" w:w="2880"/>
            <w:shd w:val="clear" w:color="auto" w:fill="1A1A1A"/>
            <w:tcMar>
              <w:top w:w="80" w:type="dxa"/>
              <w:bottom w:w="80" w:type="dxa"/>
              <w:start w:w="100" w:type="dxa"/>
              <w:end w:w="100" w:type="dxa"/>
            </w:tcMar>
          </w:tcPr>
          <w:p>
            <w:r>
              <w:rPr>
                <w:rFonts w:ascii="Arial" w:hAnsi="Arial"/>
                <w:b/>
                <w:i w:val="0"/>
                <w:color w:val="FFFFFF"/>
                <w:sz w:val="20"/>
              </w:rPr>
              <w:t>Attendees</w:t>
            </w:r>
          </w:p>
        </w:tc>
        <w:tc>
          <w:tcPr>
            <w:tcW w:type="dxa" w:w="3744"/>
            <w:shd w:val="clear" w:color="auto" w:fill="1A1A1A"/>
            <w:tcMar>
              <w:top w:w="80" w:type="dxa"/>
              <w:bottom w:w="80" w:type="dxa"/>
              <w:start w:w="100" w:type="dxa"/>
              <w:end w:w="100" w:type="dxa"/>
            </w:tcMar>
          </w:tcPr>
          <w:p>
            <w:r>
              <w:rPr>
                <w:rFonts w:ascii="Arial" w:hAnsi="Arial"/>
                <w:b/>
                <w:i w:val="0"/>
                <w:color w:val="FFFFFF"/>
                <w:sz w:val="20"/>
              </w:rPr>
              <w:t>Content</w:t>
            </w:r>
          </w:p>
        </w:tc>
      </w:tr>
      <w:tr>
        <w:tc>
          <w:tcPr>
            <w:tcW w:type="dxa" w:w="2592"/>
            <w:tcMar>
              <w:top w:w="80" w:type="dxa"/>
              <w:bottom w:w="80" w:type="dxa"/>
              <w:start w:w="100" w:type="dxa"/>
              <w:end w:w="100" w:type="dxa"/>
            </w:tcMar>
          </w:tcPr>
          <w:p>
            <w:r>
              <w:rPr>
                <w:rFonts w:ascii="Arial" w:hAnsi="Arial"/>
                <w:b w:val="0"/>
                <w:i w:val="0"/>
                <w:color w:val="1A1A1A"/>
                <w:sz w:val="20"/>
              </w:rPr>
              <w:t>Main brief</w:t>
            </w:r>
          </w:p>
        </w:tc>
        <w:tc>
          <w:tcPr>
            <w:tcW w:type="dxa" w:w="2880"/>
            <w:tcMar>
              <w:top w:w="80" w:type="dxa"/>
              <w:bottom w:w="80" w:type="dxa"/>
              <w:start w:w="100" w:type="dxa"/>
              <w:end w:w="100" w:type="dxa"/>
            </w:tcMar>
          </w:tcPr>
          <w:p>
            <w:r>
              <w:rPr>
                <w:rFonts w:ascii="Arial" w:hAnsi="Arial"/>
                <w:b w:val="0"/>
                <w:i w:val="0"/>
                <w:color w:val="1A1A1A"/>
                <w:sz w:val="20"/>
              </w:rPr>
              <w:t xml:space="preserve"> </w:t>
            </w:r>
          </w:p>
        </w:tc>
        <w:tc>
          <w:tcPr>
            <w:tcW w:type="dxa" w:w="3744"/>
            <w:tcMar>
              <w:top w:w="80" w:type="dxa"/>
              <w:bottom w:w="80" w:type="dxa"/>
              <w:start w:w="100" w:type="dxa"/>
              <w:end w:w="100" w:type="dxa"/>
            </w:tcMar>
          </w:tcPr>
          <w:p>
            <w:r>
              <w:rPr>
                <w:rFonts w:ascii="Arial" w:hAnsi="Arial"/>
                <w:b w:val="0"/>
                <w:i w:val="0"/>
                <w:color w:val="1A1A1A"/>
                <w:sz w:val="20"/>
              </w:rPr>
              <w:t xml:space="preserve"> </w:t>
            </w:r>
          </w:p>
        </w:tc>
      </w:tr>
      <w:tr>
        <w:tc>
          <w:tcPr>
            <w:tcW w:type="dxa" w:w="2592"/>
            <w:tcMar>
              <w:top w:w="80" w:type="dxa"/>
              <w:bottom w:w="80" w:type="dxa"/>
              <w:start w:w="100" w:type="dxa"/>
              <w:end w:w="100" w:type="dxa"/>
            </w:tcMar>
          </w:tcPr>
          <w:p>
            <w:r>
              <w:rPr>
                <w:rFonts w:ascii="Arial" w:hAnsi="Arial"/>
                <w:b w:val="0"/>
                <w:i w:val="0"/>
                <w:color w:val="1A1A1A"/>
                <w:sz w:val="20"/>
              </w:rPr>
              <w:t>Specialized pyro brief</w:t>
            </w:r>
          </w:p>
        </w:tc>
        <w:tc>
          <w:tcPr>
            <w:tcW w:type="dxa" w:w="2880"/>
            <w:tcMar>
              <w:top w:w="80" w:type="dxa"/>
              <w:bottom w:w="80" w:type="dxa"/>
              <w:start w:w="100" w:type="dxa"/>
              <w:end w:w="100" w:type="dxa"/>
            </w:tcMar>
          </w:tcPr>
          <w:p>
            <w:r>
              <w:rPr>
                <w:rFonts w:ascii="Arial" w:hAnsi="Arial"/>
                <w:b w:val="0"/>
                <w:i w:val="0"/>
                <w:color w:val="1A1A1A"/>
                <w:sz w:val="20"/>
              </w:rPr>
              <w:t xml:space="preserve"> </w:t>
            </w:r>
          </w:p>
        </w:tc>
        <w:tc>
          <w:tcPr>
            <w:tcW w:type="dxa" w:w="3744"/>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5.4  </w:t>
      </w:r>
      <w:r>
        <w:rPr>
          <w:rFonts w:ascii="Arial" w:hAnsi="Arial"/>
          <w:b/>
          <w:i w:val="0"/>
          <w:color w:val="1A1A1A"/>
          <w:sz w:val="25"/>
        </w:rPr>
        <w:t>Circle-the-Jumper Operations</w:t>
      </w:r>
    </w:p>
    <w:p>
      <w:pPr>
        <w:spacing w:after="120" w:before="0"/>
      </w:pPr>
      <w:r>
        <w:rPr>
          <w:rFonts w:ascii="Arial" w:hAnsi="Arial"/>
          <w:b w:val="0"/>
          <w:i w:val="0"/>
          <w:color w:val="1A1A1A"/>
          <w:sz w:val="21"/>
        </w:rPr>
        <w:t>Number the sequence steps in order (1 is first).</w:t>
      </w:r>
    </w:p>
    <w:p>
      <w:pPr>
        <w:spacing w:after="80"/>
        <w:ind w:left="216"/>
      </w:pPr>
      <w:r>
        <w:rPr>
          <w:rFonts w:ascii="Arial" w:hAnsi="Arial"/>
          <w:b w:val="0"/>
          <w:i w:val="0"/>
          <w:color w:val="FBB034"/>
          <w:sz w:val="24"/>
        </w:rPr>
        <w:t xml:space="preserve">☐  </w:t>
      </w:r>
      <w:r>
        <w:rPr>
          <w:rFonts w:ascii="Arial" w:hAnsi="Arial"/>
          <w:b w:val="0"/>
          <w:i w:val="0"/>
          <w:color w:val="1A1A1A"/>
          <w:sz w:val="21"/>
        </w:rPr>
        <w:t>____  Jump aircraft clears the box</w:t>
      </w:r>
    </w:p>
    <w:p>
      <w:pPr>
        <w:spacing w:after="80"/>
        <w:ind w:left="216"/>
      </w:pPr>
      <w:r>
        <w:rPr>
          <w:rFonts w:ascii="Arial" w:hAnsi="Arial"/>
          <w:b w:val="0"/>
          <w:i w:val="0"/>
          <w:color w:val="FBB034"/>
          <w:sz w:val="24"/>
        </w:rPr>
        <w:t xml:space="preserve">☐  </w:t>
      </w:r>
      <w:r>
        <w:rPr>
          <w:rFonts w:ascii="Arial" w:hAnsi="Arial"/>
          <w:b w:val="0"/>
          <w:i w:val="0"/>
          <w:color w:val="1A1A1A"/>
          <w:sz w:val="21"/>
        </w:rPr>
        <w:t>____  Jumper exits the aircraft on the jump master's command</w:t>
      </w:r>
    </w:p>
    <w:p>
      <w:pPr>
        <w:spacing w:after="80"/>
        <w:ind w:left="216"/>
      </w:pPr>
      <w:r>
        <w:rPr>
          <w:rFonts w:ascii="Arial" w:hAnsi="Arial"/>
          <w:b w:val="0"/>
          <w:i w:val="0"/>
          <w:color w:val="FBB034"/>
          <w:sz w:val="24"/>
        </w:rPr>
        <w:t xml:space="preserve">☐  </w:t>
      </w:r>
      <w:r>
        <w:rPr>
          <w:rFonts w:ascii="Arial" w:hAnsi="Arial"/>
          <w:b w:val="0"/>
          <w:i w:val="0"/>
          <w:color w:val="1A1A1A"/>
          <w:sz w:val="21"/>
        </w:rPr>
        <w:t>____  FDA is dedicated entirely to this operation</w:t>
      </w:r>
    </w:p>
    <w:p>
      <w:pPr>
        <w:spacing w:after="80"/>
        <w:ind w:left="216"/>
      </w:pPr>
      <w:r>
        <w:rPr>
          <w:rFonts w:ascii="Arial" w:hAnsi="Arial"/>
          <w:b w:val="0"/>
          <w:i w:val="0"/>
          <w:color w:val="FBB034"/>
          <w:sz w:val="24"/>
        </w:rPr>
        <w:t xml:space="preserve">☐  </w:t>
      </w:r>
      <w:r>
        <w:rPr>
          <w:rFonts w:ascii="Arial" w:hAnsi="Arial"/>
          <w:b w:val="0"/>
          <w:i w:val="0"/>
          <w:color w:val="1A1A1A"/>
          <w:sz w:val="21"/>
        </w:rPr>
        <w:t>____  FDA is released back to normal operations</w:t>
      </w:r>
    </w:p>
    <w:p>
      <w:pPr>
        <w:spacing w:after="80"/>
        <w:ind w:left="216"/>
      </w:pPr>
      <w:r>
        <w:rPr>
          <w:rFonts w:ascii="Arial" w:hAnsi="Arial"/>
          <w:b w:val="0"/>
          <w:i w:val="0"/>
          <w:color w:val="FBB034"/>
          <w:sz w:val="24"/>
        </w:rPr>
        <w:t xml:space="preserve">☐  </w:t>
      </w:r>
      <w:r>
        <w:rPr>
          <w:rFonts w:ascii="Arial" w:hAnsi="Arial"/>
          <w:b w:val="0"/>
          <w:i w:val="0"/>
          <w:color w:val="1A1A1A"/>
          <w:sz w:val="21"/>
        </w:rPr>
        <w:t>____  Jump aircraft begins circling</w:t>
      </w:r>
    </w:p>
    <w:p>
      <w:pPr>
        <w:spacing w:after="80"/>
        <w:ind w:left="216"/>
      </w:pPr>
      <w:r>
        <w:rPr>
          <w:rFonts w:ascii="Arial" w:hAnsi="Arial"/>
          <w:b w:val="0"/>
          <w:i w:val="0"/>
          <w:color w:val="FBB034"/>
          <w:sz w:val="24"/>
        </w:rPr>
        <w:t xml:space="preserve">☐  </w:t>
      </w:r>
      <w:r>
        <w:rPr>
          <w:rFonts w:ascii="Arial" w:hAnsi="Arial"/>
          <w:b w:val="0"/>
          <w:i w:val="0"/>
          <w:color w:val="1A1A1A"/>
          <w:sz w:val="21"/>
        </w:rPr>
        <w:t>____  Jumper lands and clears the landing zone</w:t>
      </w:r>
    </w:p>
    <w:p>
      <w:pPr>
        <w:spacing w:before="200" w:after="80"/>
      </w:pPr>
      <w:r>
        <w:rPr>
          <w:rFonts w:ascii="Arial" w:hAnsi="Arial"/>
          <w:b/>
          <w:i w:val="0"/>
          <w:color w:val="D98D1A"/>
          <w:sz w:val="25"/>
        </w:rPr>
        <w:t xml:space="preserve">5.5  </w:t>
      </w:r>
      <w:r>
        <w:rPr>
          <w:rFonts w:ascii="Arial" w:hAnsi="Arial"/>
          <w:b/>
          <w:i w:val="0"/>
          <w:color w:val="1A1A1A"/>
          <w:sz w:val="25"/>
        </w:rPr>
        <w:t>Multi-Act Sequencing at Standard and Complex Shows</w:t>
      </w:r>
    </w:p>
    <w:p>
      <w:pPr>
        <w:spacing w:after="120" w:before="0"/>
      </w:pPr>
      <w:r>
        <w:rPr>
          <w:rFonts w:ascii="Arial" w:hAnsi="Arial"/>
          <w:b w:val="0"/>
          <w:i w:val="0"/>
          <w:color w:val="1A1A1A"/>
          <w:sz w:val="21"/>
        </w:rPr>
        <w:t>Standard shows remove the ≤5 act/day limit — one act airborne at a time remains the baseline unless the COW explicitly authorizes concurrent acts. Complex shows may have multiple acts airborne simultaneously by design.</w:t>
      </w:r>
    </w:p>
    <w:p>
      <w:pPr>
        <w:spacing w:after="80" w:before="160"/>
      </w:pPr>
      <w:r>
        <w:rPr>
          <w:rFonts w:ascii="Arial" w:hAnsi="Arial"/>
          <w:b/>
          <w:i w:val="0"/>
          <w:color w:val="4A4A48"/>
          <w:sz w:val="19"/>
        </w:rPr>
        <w:t>SCENARIO 5</w:t>
      </w:r>
    </w:p>
    <w:p>
      <w:pPr>
        <w:spacing w:after="160" w:before="0"/>
      </w:pPr>
      <w:r>
        <w:rPr>
          <w:rFonts w:ascii="Arial" w:hAnsi="Arial"/>
          <w:b w:val="0"/>
          <w:i w:val="0"/>
          <w:color w:val="1A1A1A"/>
          <w:sz w:val="21"/>
        </w:rPr>
        <w:t>A Standard Air Show is running with warbird segments and a jet team performance scheduled for the same afternoon. One warbird act runs three minutes long.</w:t>
      </w:r>
    </w:p>
    <w:p>
      <w:pPr>
        <w:spacing w:after="40" w:before="0"/>
      </w:pPr>
      <w:r>
        <w:rPr>
          <w:rFonts w:ascii="Arial" w:hAnsi="Arial"/>
          <w:b w:val="0"/>
          <w:i w:val="0"/>
          <w:color w:val="1A1A1A"/>
          <w:sz w:val="21"/>
        </w:rPr>
        <w:t>What sequencing tool prevents box overlap between the outbound and inbound acts?</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buffer or contingency should already exist in your schedule for exactly this situation?</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before="200" w:after="80"/>
      </w:pPr>
      <w:r>
        <w:rPr>
          <w:rFonts w:ascii="Arial" w:hAnsi="Arial"/>
          <w:b/>
          <w:i w:val="0"/>
          <w:color w:val="D98D1A"/>
          <w:sz w:val="25"/>
        </w:rPr>
        <w:t xml:space="preserve">5.6  </w:t>
      </w:r>
      <w:r>
        <w:rPr>
          <w:rFonts w:ascii="Arial" w:hAnsi="Arial"/>
          <w:b/>
          <w:i w:val="0"/>
          <w:color w:val="1A1A1A"/>
          <w:sz w:val="25"/>
        </w:rPr>
        <w:t>UAS, RC, and Ultralight Operations</w:t>
      </w:r>
    </w:p>
    <w:p>
      <w:pPr>
        <w:spacing w:after="80" w:before="160"/>
      </w:pPr>
      <w:r>
        <w:rPr>
          <w:rFonts w:ascii="Arial" w:hAnsi="Arial"/>
          <w:b/>
          <w:i w:val="0"/>
          <w:color w:val="4A4A48"/>
          <w:sz w:val="19"/>
        </w:rPr>
        <w:t>FILL IN THE AUTHORIZATION REQUIREMENT FOR EACH CATEGORY</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3744"/>
            <w:shd w:val="clear" w:color="auto" w:fill="1A1A1A"/>
            <w:tcMar>
              <w:top w:w="80" w:type="dxa"/>
              <w:bottom w:w="80" w:type="dxa"/>
              <w:start w:w="100" w:type="dxa"/>
              <w:end w:w="100" w:type="dxa"/>
            </w:tcMar>
          </w:tcPr>
          <w:p>
            <w:r>
              <w:rPr>
                <w:rFonts w:ascii="Arial" w:hAnsi="Arial"/>
                <w:b/>
                <w:i w:val="0"/>
                <w:color w:val="FFFFFF"/>
                <w:sz w:val="20"/>
              </w:rPr>
              <w:t>Category</w:t>
            </w:r>
          </w:p>
        </w:tc>
        <w:tc>
          <w:tcPr>
            <w:tcW w:type="dxa" w:w="5760"/>
            <w:shd w:val="clear" w:color="auto" w:fill="1A1A1A"/>
            <w:tcMar>
              <w:top w:w="80" w:type="dxa"/>
              <w:bottom w:w="80" w:type="dxa"/>
              <w:start w:w="100" w:type="dxa"/>
              <w:end w:w="100" w:type="dxa"/>
            </w:tcMar>
          </w:tcPr>
          <w:p>
            <w:r>
              <w:rPr>
                <w:rFonts w:ascii="Arial" w:hAnsi="Arial"/>
                <w:b/>
                <w:i w:val="0"/>
                <w:color w:val="FFFFFF"/>
                <w:sz w:val="20"/>
              </w:rPr>
              <w:t>Additional Authorization Required</w:t>
            </w:r>
          </w:p>
        </w:tc>
      </w:tr>
      <w:tr>
        <w:tc>
          <w:tcPr>
            <w:tcW w:type="dxa" w:w="3744"/>
            <w:tcMar>
              <w:top w:w="80" w:type="dxa"/>
              <w:bottom w:w="80" w:type="dxa"/>
              <w:start w:w="100" w:type="dxa"/>
              <w:end w:w="100" w:type="dxa"/>
            </w:tcMar>
          </w:tcPr>
          <w:p>
            <w:r>
              <w:rPr>
                <w:rFonts w:ascii="Arial" w:hAnsi="Arial"/>
                <w:b w:val="0"/>
                <w:i w:val="0"/>
                <w:color w:val="1A1A1A"/>
                <w:sz w:val="20"/>
              </w:rPr>
              <w:t>UAS (drone) demonstration</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r>
        <w:tc>
          <w:tcPr>
            <w:tcW w:type="dxa" w:w="3744"/>
            <w:tcMar>
              <w:top w:w="80" w:type="dxa"/>
              <w:bottom w:w="80" w:type="dxa"/>
              <w:start w:w="100" w:type="dxa"/>
              <w:end w:w="100" w:type="dxa"/>
            </w:tcMar>
          </w:tcPr>
          <w:p>
            <w:r>
              <w:rPr>
                <w:rFonts w:ascii="Arial" w:hAnsi="Arial"/>
                <w:b w:val="0"/>
                <w:i w:val="0"/>
                <w:color w:val="1A1A1A"/>
                <w:sz w:val="20"/>
              </w:rPr>
              <w:t>RC demonstration</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r>
        <w:tc>
          <w:tcPr>
            <w:tcW w:type="dxa" w:w="3744"/>
            <w:tcMar>
              <w:top w:w="80" w:type="dxa"/>
              <w:bottom w:w="80" w:type="dxa"/>
              <w:start w:w="100" w:type="dxa"/>
              <w:end w:w="100" w:type="dxa"/>
            </w:tcMar>
          </w:tcPr>
          <w:p>
            <w:r>
              <w:rPr>
                <w:rFonts w:ascii="Arial" w:hAnsi="Arial"/>
                <w:b w:val="0"/>
                <w:i w:val="0"/>
                <w:color w:val="1A1A1A"/>
                <w:sz w:val="20"/>
              </w:rPr>
              <w:t>Ultralight (FAR Part 103)</w:t>
            </w:r>
          </w:p>
        </w:tc>
        <w:tc>
          <w:tcPr>
            <w:tcW w:type="dxa" w:w="576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5.7  </w:t>
      </w:r>
      <w:r>
        <w:rPr>
          <w:rFonts w:ascii="Arial" w:hAnsi="Arial"/>
          <w:b/>
          <w:i w:val="0"/>
          <w:color w:val="1A1A1A"/>
          <w:sz w:val="25"/>
        </w:rPr>
        <w:t>Staged Races With Ground and Air Elements</w:t>
      </w:r>
    </w:p>
    <w:p>
      <w:pPr>
        <w:spacing w:after="40" w:before="0"/>
      </w:pPr>
      <w:r>
        <w:rPr>
          <w:rFonts w:ascii="Arial" w:hAnsi="Arial"/>
          <w:b w:val="0"/>
          <w:i w:val="0"/>
          <w:color w:val="1A1A1A"/>
          <w:sz w:val="21"/>
        </w:rPr>
        <w:t>Notes — what makes the crowd line distance for a staged race potentially different from standard category distances, and who verifies it?</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A request for Navy assets was submitted using the Air Force's DD Form 2535 process. The result is:</w:t>
      </w:r>
    </w:p>
    <w:p>
      <w:pPr>
        <w:spacing w:after="40"/>
        <w:ind w:left="432"/>
      </w:pPr>
      <w:r>
        <w:rPr>
          <w:rFonts w:ascii="Arial" w:hAnsi="Arial"/>
          <w:b w:val="0"/>
          <w:i w:val="0"/>
          <w:color w:val="1A1A1A"/>
          <w:sz w:val="21"/>
        </w:rPr>
        <w:t>A)  The Navy request was never actually submitted</w:t>
      </w:r>
    </w:p>
    <w:p>
      <w:pPr>
        <w:spacing w:after="40"/>
        <w:ind w:left="432"/>
      </w:pPr>
      <w:r>
        <w:rPr>
          <w:rFonts w:ascii="Arial" w:hAnsi="Arial"/>
          <w:b w:val="0"/>
          <w:i w:val="0"/>
          <w:color w:val="1A1A1A"/>
          <w:sz w:val="21"/>
        </w:rPr>
        <w:t>B)  The Air Force forwards it to the Navy within 30 days</w:t>
      </w:r>
    </w:p>
    <w:p>
      <w:pPr>
        <w:spacing w:after="40"/>
        <w:ind w:left="432"/>
      </w:pPr>
      <w:r>
        <w:rPr>
          <w:rFonts w:ascii="Arial" w:hAnsi="Arial"/>
          <w:b w:val="0"/>
          <w:i w:val="0"/>
          <w:color w:val="1A1A1A"/>
          <w:sz w:val="21"/>
        </w:rPr>
        <w:t>C)  No action needed — one form covers all services</w:t>
      </w:r>
    </w:p>
    <w:p>
      <w:pPr>
        <w:spacing w:after="40"/>
        <w:ind w:left="432"/>
      </w:pPr>
      <w:r>
        <w:rPr>
          <w:rFonts w:ascii="Arial" w:hAnsi="Arial"/>
          <w:b w:val="0"/>
          <w:i w:val="0"/>
          <w:color w:val="1A1A1A"/>
          <w:sz w:val="21"/>
        </w:rPr>
        <w:t>D)  Navy assets are automatically included</w:t>
      </w:r>
    </w:p>
    <w:p>
      <w:pPr>
        <w:spacing w:after="60"/>
      </w:pPr>
      <w:r>
        <w:rPr>
          <w:rFonts w:ascii="Arial" w:hAnsi="Arial"/>
          <w:b/>
          <w:i w:val="0"/>
          <w:color w:val="1A1A1A"/>
          <w:sz w:val="21"/>
        </w:rPr>
        <w:t xml:space="preserve">2.  </w:t>
      </w:r>
      <w:r>
        <w:rPr>
          <w:rFonts w:ascii="Arial" w:hAnsi="Arial"/>
          <w:b w:val="0"/>
          <w:i w:val="0"/>
          <w:color w:val="1A1A1A"/>
          <w:sz w:val="21"/>
        </w:rPr>
        <w:t>Circle-the-jumper operations require:</w:t>
      </w:r>
    </w:p>
    <w:p>
      <w:pPr>
        <w:spacing w:after="40"/>
        <w:ind w:left="432"/>
      </w:pPr>
      <w:r>
        <w:rPr>
          <w:rFonts w:ascii="Arial" w:hAnsi="Arial"/>
          <w:b w:val="0"/>
          <w:i w:val="0"/>
          <w:color w:val="1A1A1A"/>
          <w:sz w:val="21"/>
        </w:rPr>
        <w:t>A)  Any credential level, with IIC approval</w:t>
      </w:r>
    </w:p>
    <w:p>
      <w:pPr>
        <w:spacing w:after="40"/>
        <w:ind w:left="432"/>
      </w:pPr>
      <w:r>
        <w:rPr>
          <w:rFonts w:ascii="Arial" w:hAnsi="Arial"/>
          <w:b w:val="0"/>
          <w:i w:val="0"/>
          <w:color w:val="1A1A1A"/>
          <w:sz w:val="21"/>
        </w:rPr>
        <w:t>B)  BAB is sufficient if the jump master is ACE-endorsed</w:t>
      </w:r>
    </w:p>
    <w:p>
      <w:pPr>
        <w:spacing w:after="40"/>
        <w:ind w:left="432"/>
      </w:pPr>
      <w:r>
        <w:rPr>
          <w:rFonts w:ascii="Arial" w:hAnsi="Arial"/>
          <w:b w:val="0"/>
          <w:i w:val="0"/>
          <w:color w:val="1A1A1A"/>
          <w:sz w:val="21"/>
        </w:rPr>
        <w:t>C)  RAB or higher only</w:t>
      </w:r>
    </w:p>
    <w:p>
      <w:pPr>
        <w:spacing w:after="40"/>
        <w:ind w:left="432"/>
      </w:pPr>
      <w:r>
        <w:rPr>
          <w:rFonts w:ascii="Arial" w:hAnsi="Arial"/>
          <w:b w:val="0"/>
          <w:i w:val="0"/>
          <w:color w:val="1A1A1A"/>
          <w:sz w:val="21"/>
        </w:rPr>
        <w:t>D)  SAB or higher, with the FDA completely cleared of all other acts during the sequence</w:t>
      </w:r>
    </w:p>
    <w:p>
      <w:pPr>
        <w:spacing w:after="60"/>
      </w:pPr>
      <w:r>
        <w:rPr>
          <w:rFonts w:ascii="Arial" w:hAnsi="Arial"/>
          <w:b/>
          <w:i w:val="0"/>
          <w:color w:val="1A1A1A"/>
          <w:sz w:val="21"/>
        </w:rPr>
        <w:t xml:space="preserve">3.  </w:t>
      </w:r>
      <w:r>
        <w:rPr>
          <w:rFonts w:ascii="Arial" w:hAnsi="Arial"/>
          <w:b w:val="0"/>
          <w:i w:val="0"/>
          <w:color w:val="1A1A1A"/>
          <w:sz w:val="21"/>
        </w:rPr>
        <w:t>A UAS demonstration inside waivered airspace requires:</w:t>
      </w:r>
    </w:p>
    <w:p>
      <w:pPr>
        <w:spacing w:after="40"/>
        <w:ind w:left="432"/>
      </w:pPr>
      <w:r>
        <w:rPr>
          <w:rFonts w:ascii="Arial" w:hAnsi="Arial"/>
          <w:b w:val="0"/>
          <w:i w:val="0"/>
          <w:color w:val="1A1A1A"/>
          <w:sz w:val="21"/>
        </w:rPr>
        <w:t>A)  A COW only</w:t>
      </w:r>
    </w:p>
    <w:p>
      <w:pPr>
        <w:spacing w:after="40"/>
        <w:ind w:left="432"/>
      </w:pPr>
      <w:r>
        <w:rPr>
          <w:rFonts w:ascii="Arial" w:hAnsi="Arial"/>
          <w:b w:val="0"/>
          <w:i w:val="0"/>
          <w:color w:val="1A1A1A"/>
          <w:sz w:val="21"/>
        </w:rPr>
        <w:t>B)  No additional authorization if the UAS is small</w:t>
      </w:r>
    </w:p>
    <w:p>
      <w:pPr>
        <w:spacing w:after="40"/>
        <w:ind w:left="432"/>
      </w:pPr>
      <w:r>
        <w:rPr>
          <w:rFonts w:ascii="Arial" w:hAnsi="Arial"/>
          <w:b w:val="0"/>
          <w:i w:val="0"/>
          <w:color w:val="1A1A1A"/>
          <w:sz w:val="21"/>
        </w:rPr>
        <w:t>C)  A COA in addition to the COW</w:t>
      </w:r>
    </w:p>
    <w:p>
      <w:pPr>
        <w:spacing w:after="40"/>
        <w:ind w:left="432"/>
      </w:pPr>
      <w:r>
        <w:rPr>
          <w:rFonts w:ascii="Arial" w:hAnsi="Arial"/>
          <w:b w:val="0"/>
          <w:i w:val="0"/>
          <w:color w:val="1A1A1A"/>
          <w:sz w:val="21"/>
        </w:rPr>
        <w:t>D)  Only a briefing to manned aircraft performers</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6 — ADVANCED BRIEFING TECHNIQUES &amp; SPECIALTY OPERATIONS</w:t>
      </w:r>
    </w:p>
    <w:p>
      <w:pPr>
        <w:spacing w:after="200" w:before="0"/>
      </w:pPr>
      <w:r>
        <w:rPr>
          <w:rFonts w:ascii="Arial" w:hAnsi="Arial"/>
          <w:b w:val="0"/>
          <w:i w:val="0"/>
          <w:color w:val="1A1A1A"/>
          <w:sz w:val="20"/>
        </w:rPr>
        <w:t>Slides 57–66  ·  Briefing authority, aircraft knowledge, non-radio comms, and specialty briefings</w:t>
      </w:r>
    </w:p>
    <w:p>
      <w:pPr>
        <w:spacing w:before="200" w:after="80"/>
      </w:pPr>
      <w:r>
        <w:rPr>
          <w:rFonts w:ascii="Arial" w:hAnsi="Arial"/>
          <w:b/>
          <w:i w:val="0"/>
          <w:color w:val="D98D1A"/>
          <w:sz w:val="25"/>
        </w:rPr>
        <w:t xml:space="preserve">6.1  </w:t>
      </w:r>
      <w:r>
        <w:rPr>
          <w:rFonts w:ascii="Arial" w:hAnsi="Arial"/>
          <w:b/>
          <w:i w:val="0"/>
          <w:color w:val="1A1A1A"/>
          <w:sz w:val="25"/>
        </w:rPr>
        <w:t>Briefing Delivery as a Professional Skill</w:t>
      </w:r>
    </w:p>
    <w:p>
      <w:pPr>
        <w:spacing w:after="80" w:before="160"/>
      </w:pPr>
      <w:r>
        <w:rPr>
          <w:rFonts w:ascii="Arial" w:hAnsi="Arial"/>
          <w:b/>
          <w:i w:val="0"/>
          <w:color w:val="4A4A48"/>
          <w:sz w:val="19"/>
        </w:rPr>
        <w:t>AUTHORITY STATEMENTS — MARK EACH TRUE OR FALSE AND EXPLAIN</w:t>
      </w:r>
    </w:p>
    <w:p>
      <w:pPr>
        <w:spacing w:after="80"/>
        <w:ind w:left="216"/>
      </w:pPr>
      <w:r>
        <w:rPr>
          <w:rFonts w:ascii="Arial" w:hAnsi="Arial"/>
          <w:b w:val="0"/>
          <w:i w:val="0"/>
          <w:color w:val="FBB034"/>
          <w:sz w:val="24"/>
        </w:rPr>
        <w:t xml:space="preserve">☐  </w:t>
      </w:r>
      <w:r>
        <w:rPr>
          <w:rFonts w:ascii="Arial" w:hAnsi="Arial"/>
          <w:b w:val="0"/>
          <w:i w:val="0"/>
          <w:color w:val="1A1A1A"/>
          <w:sz w:val="21"/>
        </w:rPr>
        <w:t>TRUE  /  FALSE     The event director runs the Participants Safety Briefing.</w:t>
      </w:r>
    </w:p>
    <w:p>
      <w:pPr>
        <w:spacing w:after="80"/>
        <w:ind w:left="216"/>
      </w:pPr>
      <w:r>
        <w:rPr>
          <w:rFonts w:ascii="Arial" w:hAnsi="Arial"/>
          <w:b w:val="0"/>
          <w:i w:val="0"/>
          <w:color w:val="FBB034"/>
          <w:sz w:val="24"/>
        </w:rPr>
        <w:t xml:space="preserve">☐  </w:t>
      </w:r>
      <w:r>
        <w:rPr>
          <w:rFonts w:ascii="Arial" w:hAnsi="Arial"/>
          <w:b w:val="0"/>
          <w:i w:val="0"/>
          <w:color w:val="1A1A1A"/>
          <w:sz w:val="21"/>
        </w:rPr>
        <w:t>TRUE  /  FALSE     Disputes should be resolved on the radio frequency during the show, not in the briefing room.</w:t>
      </w:r>
    </w:p>
    <w:p>
      <w:pPr>
        <w:spacing w:after="80"/>
        <w:ind w:left="216"/>
      </w:pPr>
      <w:r>
        <w:rPr>
          <w:rFonts w:ascii="Arial" w:hAnsi="Arial"/>
          <w:b w:val="0"/>
          <w:i w:val="0"/>
          <w:color w:val="FBB034"/>
          <w:sz w:val="24"/>
        </w:rPr>
        <w:t xml:space="preserve">☐  </w:t>
      </w:r>
      <w:r>
        <w:rPr>
          <w:rFonts w:ascii="Arial" w:hAnsi="Arial"/>
          <w:b w:val="0"/>
          <w:i w:val="0"/>
          <w:color w:val="1A1A1A"/>
          <w:sz w:val="21"/>
        </w:rPr>
        <w:t>TRUE  /  FALSE     "I will find out and brief you before performance" is an acceptable answer to a question you don't know.</w:t>
      </w:r>
    </w:p>
    <w:p>
      <w:pPr>
        <w:spacing w:after="120" w:before="0"/>
      </w:pPr>
      <w:r>
        <w:rPr>
          <w:rFonts w:ascii="Arial" w:hAnsi="Arial"/>
          <w:b w:val="0"/>
          <w:i/>
          <w:color w:val="4A4A48"/>
          <w:sz w:val="21"/>
        </w:rPr>
        <w:t>See Slide 59 for the actual Participant Safety Briefing Signature Page (Figure 3-204) — note that it names Air Boss as a required signature line alongside the Responsible Person and the FAA IIC.</w:t>
      </w:r>
    </w:p>
    <w:p>
      <w:pPr>
        <w:spacing w:before="200" w:after="80"/>
      </w:pPr>
      <w:r>
        <w:rPr>
          <w:rFonts w:ascii="Arial" w:hAnsi="Arial"/>
          <w:b/>
          <w:i w:val="0"/>
          <w:color w:val="D98D1A"/>
          <w:sz w:val="25"/>
        </w:rPr>
        <w:t xml:space="preserve">6.2  </w:t>
      </w:r>
      <w:r>
        <w:rPr>
          <w:rFonts w:ascii="Arial" w:hAnsi="Arial"/>
          <w:b/>
          <w:i w:val="0"/>
          <w:color w:val="1A1A1A"/>
          <w:sz w:val="25"/>
        </w:rPr>
        <w:t>Aircraft Knowledge — Types, Characteristics, and Air Boss Implications</w:t>
      </w:r>
    </w:p>
    <w:p>
      <w:pPr>
        <w:spacing w:after="80" w:before="160"/>
      </w:pPr>
      <w:r>
        <w:rPr>
          <w:rFonts w:ascii="Arial" w:hAnsi="Arial"/>
          <w:b/>
          <w:i w:val="0"/>
          <w:color w:val="4A4A48"/>
          <w:sz w:val="19"/>
        </w:rPr>
        <w:t>FILL IN THE KEY OPERATIONAL CONSTRAINT FOR EACH AIRCRAFT CATEGORY</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2592"/>
            <w:shd w:val="clear" w:color="auto" w:fill="1A1A1A"/>
            <w:tcMar>
              <w:top w:w="80" w:type="dxa"/>
              <w:bottom w:w="80" w:type="dxa"/>
              <w:start w:w="100" w:type="dxa"/>
              <w:end w:w="100" w:type="dxa"/>
            </w:tcMar>
          </w:tcPr>
          <w:p>
            <w:r>
              <w:rPr>
                <w:rFonts w:ascii="Arial" w:hAnsi="Arial"/>
                <w:b/>
                <w:i w:val="0"/>
                <w:color w:val="FFFFFF"/>
                <w:sz w:val="20"/>
              </w:rPr>
              <w:t>Category</w:t>
            </w:r>
          </w:p>
        </w:tc>
        <w:tc>
          <w:tcPr>
            <w:tcW w:type="dxa" w:w="6912"/>
            <w:shd w:val="clear" w:color="auto" w:fill="1A1A1A"/>
            <w:tcMar>
              <w:top w:w="80" w:type="dxa"/>
              <w:bottom w:w="80" w:type="dxa"/>
              <w:start w:w="100" w:type="dxa"/>
              <w:end w:w="100" w:type="dxa"/>
            </w:tcMar>
          </w:tcPr>
          <w:p>
            <w:r>
              <w:rPr>
                <w:rFonts w:ascii="Arial" w:hAnsi="Arial"/>
                <w:b/>
                <w:i w:val="0"/>
                <w:color w:val="FFFFFF"/>
                <w:sz w:val="20"/>
              </w:rPr>
              <w:t>Key Constraint the Air Boss Must Know</w:t>
            </w:r>
          </w:p>
        </w:tc>
      </w:tr>
      <w:tr>
        <w:tc>
          <w:tcPr>
            <w:tcW w:type="dxa" w:w="2592"/>
            <w:tcMar>
              <w:top w:w="80" w:type="dxa"/>
              <w:bottom w:w="80" w:type="dxa"/>
              <w:start w:w="100" w:type="dxa"/>
              <w:end w:w="100" w:type="dxa"/>
            </w:tcMar>
          </w:tcPr>
          <w:p>
            <w:r>
              <w:rPr>
                <w:rFonts w:ascii="Arial" w:hAnsi="Arial"/>
                <w:b w:val="0"/>
                <w:i w:val="0"/>
                <w:color w:val="1A1A1A"/>
                <w:sz w:val="20"/>
              </w:rPr>
              <w:t>Aerobatic aircraft</w:t>
            </w:r>
          </w:p>
        </w:tc>
        <w:tc>
          <w:tcPr>
            <w:tcW w:type="dxa" w:w="6912"/>
            <w:tcMar>
              <w:top w:w="80" w:type="dxa"/>
              <w:bottom w:w="80" w:type="dxa"/>
              <w:start w:w="100" w:type="dxa"/>
              <w:end w:w="100" w:type="dxa"/>
            </w:tcMar>
          </w:tcPr>
          <w:p>
            <w:r>
              <w:rPr>
                <w:rFonts w:ascii="Arial" w:hAnsi="Arial"/>
                <w:b w:val="0"/>
                <w:i w:val="0"/>
                <w:color w:val="1A1A1A"/>
                <w:sz w:val="20"/>
              </w:rPr>
              <w:t xml:space="preserve"> </w:t>
            </w:r>
          </w:p>
        </w:tc>
      </w:tr>
      <w:tr>
        <w:tc>
          <w:tcPr>
            <w:tcW w:type="dxa" w:w="2592"/>
            <w:tcMar>
              <w:top w:w="80" w:type="dxa"/>
              <w:bottom w:w="80" w:type="dxa"/>
              <w:start w:w="100" w:type="dxa"/>
              <w:end w:w="100" w:type="dxa"/>
            </w:tcMar>
          </w:tcPr>
          <w:p>
            <w:r>
              <w:rPr>
                <w:rFonts w:ascii="Arial" w:hAnsi="Arial"/>
                <w:b w:val="0"/>
                <w:i w:val="0"/>
                <w:color w:val="1A1A1A"/>
                <w:sz w:val="20"/>
              </w:rPr>
              <w:t>Warbirds</w:t>
            </w:r>
          </w:p>
        </w:tc>
        <w:tc>
          <w:tcPr>
            <w:tcW w:type="dxa" w:w="6912"/>
            <w:tcMar>
              <w:top w:w="80" w:type="dxa"/>
              <w:bottom w:w="80" w:type="dxa"/>
              <w:start w:w="100" w:type="dxa"/>
              <w:end w:w="100" w:type="dxa"/>
            </w:tcMar>
          </w:tcPr>
          <w:p>
            <w:r>
              <w:rPr>
                <w:rFonts w:ascii="Arial" w:hAnsi="Arial"/>
                <w:b w:val="0"/>
                <w:i w:val="0"/>
                <w:color w:val="1A1A1A"/>
                <w:sz w:val="20"/>
              </w:rPr>
              <w:t xml:space="preserve"> </w:t>
            </w:r>
          </w:p>
        </w:tc>
      </w:tr>
      <w:tr>
        <w:tc>
          <w:tcPr>
            <w:tcW w:type="dxa" w:w="2592"/>
            <w:tcMar>
              <w:top w:w="80" w:type="dxa"/>
              <w:bottom w:w="80" w:type="dxa"/>
              <w:start w:w="100" w:type="dxa"/>
              <w:end w:w="100" w:type="dxa"/>
            </w:tcMar>
          </w:tcPr>
          <w:p>
            <w:r>
              <w:rPr>
                <w:rFonts w:ascii="Arial" w:hAnsi="Arial"/>
                <w:b w:val="0"/>
                <w:i w:val="0"/>
                <w:color w:val="1A1A1A"/>
                <w:sz w:val="20"/>
              </w:rPr>
              <w:t>Military jets</w:t>
            </w:r>
          </w:p>
        </w:tc>
        <w:tc>
          <w:tcPr>
            <w:tcW w:type="dxa" w:w="6912"/>
            <w:tcMar>
              <w:top w:w="80" w:type="dxa"/>
              <w:bottom w:w="80" w:type="dxa"/>
              <w:start w:w="100" w:type="dxa"/>
              <w:end w:w="100" w:type="dxa"/>
            </w:tcMar>
          </w:tcPr>
          <w:p>
            <w:r>
              <w:rPr>
                <w:rFonts w:ascii="Arial" w:hAnsi="Arial"/>
                <w:b w:val="0"/>
                <w:i w:val="0"/>
                <w:color w:val="1A1A1A"/>
                <w:sz w:val="20"/>
              </w:rPr>
              <w:t xml:space="preserve"> </w:t>
            </w:r>
          </w:p>
        </w:tc>
      </w:tr>
      <w:tr>
        <w:tc>
          <w:tcPr>
            <w:tcW w:type="dxa" w:w="2592"/>
            <w:tcMar>
              <w:top w:w="80" w:type="dxa"/>
              <w:bottom w:w="80" w:type="dxa"/>
              <w:start w:w="100" w:type="dxa"/>
              <w:end w:w="100" w:type="dxa"/>
            </w:tcMar>
          </w:tcPr>
          <w:p>
            <w:r>
              <w:rPr>
                <w:rFonts w:ascii="Arial" w:hAnsi="Arial"/>
                <w:b w:val="0"/>
                <w:i w:val="0"/>
                <w:color w:val="1A1A1A"/>
                <w:sz w:val="20"/>
              </w:rPr>
              <w:t>Jump aircraft</w:t>
            </w:r>
          </w:p>
        </w:tc>
        <w:tc>
          <w:tcPr>
            <w:tcW w:type="dxa" w:w="6912"/>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6.3  </w:t>
      </w:r>
      <w:r>
        <w:rPr>
          <w:rFonts w:ascii="Arial" w:hAnsi="Arial"/>
          <w:b/>
          <w:i w:val="0"/>
          <w:color w:val="1A1A1A"/>
          <w:sz w:val="25"/>
        </w:rPr>
        <w:t>Non-Radio Communications — Standards and Practice</w:t>
      </w:r>
    </w:p>
    <w:p>
      <w:pPr>
        <w:spacing w:after="80" w:before="160"/>
      </w:pPr>
      <w:r>
        <w:rPr>
          <w:rFonts w:ascii="Arial" w:hAnsi="Arial"/>
          <w:b/>
          <w:i w:val="0"/>
          <w:color w:val="4A4A48"/>
          <w:sz w:val="19"/>
        </w:rPr>
        <w:t>FILL IN THE MEANING OF EACH SIGNAL</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4320"/>
            <w:shd w:val="clear" w:color="auto" w:fill="1A1A1A"/>
            <w:tcMar>
              <w:top w:w="80" w:type="dxa"/>
              <w:bottom w:w="80" w:type="dxa"/>
              <w:start w:w="100" w:type="dxa"/>
              <w:end w:w="100" w:type="dxa"/>
            </w:tcMar>
          </w:tcPr>
          <w:p>
            <w:r>
              <w:rPr>
                <w:rFonts w:ascii="Arial" w:hAnsi="Arial"/>
                <w:b/>
                <w:i w:val="0"/>
                <w:color w:val="FFFFFF"/>
                <w:sz w:val="20"/>
              </w:rPr>
              <w:t>Signal</w:t>
            </w:r>
          </w:p>
        </w:tc>
        <w:tc>
          <w:tcPr>
            <w:tcW w:type="dxa" w:w="5184"/>
            <w:shd w:val="clear" w:color="auto" w:fill="1A1A1A"/>
            <w:tcMar>
              <w:top w:w="80" w:type="dxa"/>
              <w:bottom w:w="80" w:type="dxa"/>
              <w:start w:w="100" w:type="dxa"/>
              <w:end w:w="100" w:type="dxa"/>
            </w:tcMar>
          </w:tcPr>
          <w:p>
            <w:r>
              <w:rPr>
                <w:rFonts w:ascii="Arial" w:hAnsi="Arial"/>
                <w:b/>
                <w:i w:val="0"/>
                <w:color w:val="FFFFFF"/>
                <w:sz w:val="20"/>
              </w:rPr>
              <w:t>Meaning</w:t>
            </w:r>
          </w:p>
        </w:tc>
      </w:tr>
      <w:tr>
        <w:tc>
          <w:tcPr>
            <w:tcW w:type="dxa" w:w="4320"/>
            <w:tcMar>
              <w:top w:w="80" w:type="dxa"/>
              <w:bottom w:w="80" w:type="dxa"/>
              <w:start w:w="100" w:type="dxa"/>
              <w:end w:w="100" w:type="dxa"/>
            </w:tcMar>
          </w:tcPr>
          <w:p>
            <w:r>
              <w:rPr>
                <w:rFonts w:ascii="Arial" w:hAnsi="Arial"/>
                <w:b w:val="0"/>
                <w:i w:val="0"/>
                <w:color w:val="1A1A1A"/>
                <w:sz w:val="20"/>
              </w:rPr>
              <w:t>Wings rocking / flare / red light gun / flag</w:t>
            </w:r>
          </w:p>
        </w:tc>
        <w:tc>
          <w:tcPr>
            <w:tcW w:type="dxa" w:w="5184"/>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Ground hold/standby signal</w:t>
            </w:r>
          </w:p>
        </w:tc>
        <w:tc>
          <w:tcPr>
            <w:tcW w:type="dxa" w:w="5184"/>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Visual clear-to-perform release</w:t>
            </w:r>
          </w:p>
        </w:tc>
        <w:tc>
          <w:tcPr>
            <w:tcW w:type="dxa" w:w="5184"/>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Emergency/ground-stop signal</w:t>
            </w:r>
          </w:p>
        </w:tc>
        <w:tc>
          <w:tcPr>
            <w:tcW w:type="dxa" w:w="5184"/>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Light gun: Red / Green / White</w:t>
            </w:r>
          </w:p>
        </w:tc>
        <w:tc>
          <w:tcPr>
            <w:tcW w:type="dxa" w:w="5184"/>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6.4–6.7  </w:t>
      </w:r>
      <w:r>
        <w:rPr>
          <w:rFonts w:ascii="Arial" w:hAnsi="Arial"/>
          <w:b/>
          <w:i w:val="0"/>
          <w:color w:val="1A1A1A"/>
          <w:sz w:val="25"/>
        </w:rPr>
        <w:t>Specialty Briefings — Remote, Night, Over-Water, and Pyrotechnics</w:t>
      </w:r>
    </w:p>
    <w:p>
      <w:pPr>
        <w:spacing w:after="80" w:before="160"/>
      </w:pPr>
      <w:r>
        <w:rPr>
          <w:rFonts w:ascii="Arial" w:hAnsi="Arial"/>
          <w:b/>
          <w:i w:val="0"/>
          <w:color w:val="4A4A48"/>
          <w:sz w:val="19"/>
        </w:rPr>
        <w:t>REQUIRED ELEMENTS BY SCENARIO — CHECK EACH AS COVERED</w:t>
      </w:r>
    </w:p>
    <w:p>
      <w:pPr>
        <w:spacing w:after="80"/>
        <w:ind w:left="216"/>
      </w:pPr>
      <w:r>
        <w:rPr>
          <w:rFonts w:ascii="Arial" w:hAnsi="Arial"/>
          <w:b w:val="0"/>
          <w:i w:val="0"/>
          <w:color w:val="FBB034"/>
          <w:sz w:val="24"/>
        </w:rPr>
        <w:t xml:space="preserve">☐  </w:t>
      </w:r>
      <w:r>
        <w:rPr>
          <w:rFonts w:ascii="Arial" w:hAnsi="Arial"/>
          <w:b w:val="0"/>
          <w:i w:val="0"/>
          <w:color w:val="1A1A1A"/>
          <w:sz w:val="21"/>
        </w:rPr>
        <w:t>Remote: real-time weather plan (no ASOS/ATIS), divert fields on kneeboard, TFR timing vs. performer arrival</w:t>
      </w:r>
    </w:p>
    <w:p>
      <w:pPr>
        <w:spacing w:after="80"/>
        <w:ind w:left="216"/>
      </w:pPr>
      <w:r>
        <w:rPr>
          <w:rFonts w:ascii="Arial" w:hAnsi="Arial"/>
          <w:b w:val="0"/>
          <w:i w:val="0"/>
          <w:color w:val="FBB034"/>
          <w:sz w:val="24"/>
        </w:rPr>
        <w:t xml:space="preserve">☐  </w:t>
      </w:r>
      <w:r>
        <w:rPr>
          <w:rFonts w:ascii="Arial" w:hAnsi="Arial"/>
          <w:b w:val="0"/>
          <w:i w:val="0"/>
          <w:color w:val="1A1A1A"/>
          <w:sz w:val="21"/>
        </w:rPr>
        <w:t>Night/twilight: FDA and crowd line lighting, illuminated corner markers, tightened go/no-go visibility minima</w:t>
      </w:r>
    </w:p>
    <w:p>
      <w:pPr>
        <w:spacing w:after="80"/>
        <w:ind w:left="216"/>
      </w:pPr>
      <w:r>
        <w:rPr>
          <w:rFonts w:ascii="Arial" w:hAnsi="Arial"/>
          <w:b w:val="0"/>
          <w:i w:val="0"/>
          <w:color w:val="FBB034"/>
          <w:sz w:val="24"/>
        </w:rPr>
        <w:t xml:space="preserve">☐  </w:t>
      </w:r>
      <w:r>
        <w:rPr>
          <w:rFonts w:ascii="Arial" w:hAnsi="Arial"/>
          <w:b w:val="0"/>
          <w:i w:val="0"/>
          <w:color w:val="1A1A1A"/>
          <w:sz w:val="21"/>
        </w:rPr>
        <w:t>Over-water: swim zone enforcement authority, marine traffic clearance, life vest/immersion suit requirements</w:t>
      </w:r>
    </w:p>
    <w:p>
      <w:pPr>
        <w:spacing w:after="80"/>
        <w:ind w:left="216"/>
      </w:pPr>
      <w:r>
        <w:rPr>
          <w:rFonts w:ascii="Arial" w:hAnsi="Arial"/>
          <w:b w:val="0"/>
          <w:i w:val="0"/>
          <w:color w:val="FBB034"/>
          <w:sz w:val="24"/>
        </w:rPr>
        <w:t xml:space="preserve">☐  </w:t>
      </w:r>
      <w:r>
        <w:rPr>
          <w:rFonts w:ascii="Arial" w:hAnsi="Arial"/>
          <w:b w:val="0"/>
          <w:i w:val="0"/>
          <w:color w:val="1A1A1A"/>
          <w:sz w:val="21"/>
        </w:rPr>
        <w:t>Pyrotechnics: exact GPS location, firing direction confirmed away from spectators, ARFF response matched to pyro type</w:t>
      </w:r>
    </w:p>
    <w:p>
      <w:pPr>
        <w:spacing w:after="80" w:before="160"/>
      </w:pPr>
      <w:r>
        <w:rPr>
          <w:rFonts w:ascii="Arial" w:hAnsi="Arial"/>
          <w:b/>
          <w:i w:val="0"/>
          <w:color w:val="4A4A48"/>
          <w:sz w:val="19"/>
        </w:rPr>
        <w:t>SCENARIO 6</w:t>
      </w:r>
    </w:p>
    <w:p>
      <w:pPr>
        <w:spacing w:after="160" w:before="0"/>
      </w:pPr>
      <w:r>
        <w:rPr>
          <w:rFonts w:ascii="Arial" w:hAnsi="Arial"/>
          <w:b w:val="0"/>
          <w:i w:val="0"/>
          <w:color w:val="1A1A1A"/>
          <w:sz w:val="21"/>
        </w:rPr>
        <w:t>You are designing the performer handout for a remote-site show with no airport diagram available.</w:t>
      </w:r>
    </w:p>
    <w:p>
      <w:pPr>
        <w:spacing w:after="40" w:before="0"/>
      </w:pPr>
      <w:r>
        <w:rPr>
          <w:rFonts w:ascii="Arial" w:hAnsi="Arial"/>
          <w:b w:val="0"/>
          <w:i w:val="0"/>
          <w:color w:val="1A1A1A"/>
          <w:sz w:val="21"/>
        </w:rPr>
        <w:t>What must this handout contain that a standard airport-based handout would not need to emphasize as heavily?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design principle keeps a detailed handout usable rather than overcrowded?</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before="200" w:after="80"/>
      </w:pPr>
      <w:r>
        <w:rPr>
          <w:rFonts w:ascii="Arial" w:hAnsi="Arial"/>
          <w:b/>
          <w:i w:val="0"/>
          <w:color w:val="D98D1A"/>
          <w:sz w:val="25"/>
        </w:rPr>
        <w:t xml:space="preserve">6.8  </w:t>
      </w:r>
      <w:r>
        <w:rPr>
          <w:rFonts w:ascii="Arial" w:hAnsi="Arial"/>
          <w:b/>
          <w:i w:val="0"/>
          <w:color w:val="1A1A1A"/>
          <w:sz w:val="25"/>
        </w:rPr>
        <w:t>Performer Handout Design — Advanced</w:t>
      </w:r>
    </w:p>
    <w:p>
      <w:pPr>
        <w:spacing w:after="40" w:before="0"/>
      </w:pPr>
      <w:r>
        <w:rPr>
          <w:rFonts w:ascii="Arial" w:hAnsi="Arial"/>
          <w:b w:val="0"/>
          <w:i w:val="0"/>
          <w:color w:val="1A1A1A"/>
          <w:sz w:val="21"/>
        </w:rPr>
        <w:t>Notes — my color-coding scheme for show line, crowd areas, hot ramp, and pyro on the handout diagram:</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On the Participant Safety Briefing Signature Page, the required signature lines include:</w:t>
      </w:r>
    </w:p>
    <w:p>
      <w:pPr>
        <w:spacing w:after="40"/>
        <w:ind w:left="432"/>
      </w:pPr>
      <w:r>
        <w:rPr>
          <w:rFonts w:ascii="Arial" w:hAnsi="Arial"/>
          <w:b w:val="0"/>
          <w:i w:val="0"/>
          <w:color w:val="1A1A1A"/>
          <w:sz w:val="21"/>
        </w:rPr>
        <w:t>A)  Air Boss, Responsible Person, and FAA IIC</w:t>
      </w:r>
    </w:p>
    <w:p>
      <w:pPr>
        <w:spacing w:after="40"/>
        <w:ind w:left="432"/>
      </w:pPr>
      <w:r>
        <w:rPr>
          <w:rFonts w:ascii="Arial" w:hAnsi="Arial"/>
          <w:b w:val="0"/>
          <w:i w:val="0"/>
          <w:color w:val="1A1A1A"/>
          <w:sz w:val="21"/>
        </w:rPr>
        <w:t>B)  Responsible Person and FAA IIC only</w:t>
      </w:r>
    </w:p>
    <w:p>
      <w:pPr>
        <w:spacing w:after="40"/>
        <w:ind w:left="432"/>
      </w:pPr>
      <w:r>
        <w:rPr>
          <w:rFonts w:ascii="Arial" w:hAnsi="Arial"/>
          <w:b w:val="0"/>
          <w:i w:val="0"/>
          <w:color w:val="1A1A1A"/>
          <w:sz w:val="21"/>
        </w:rPr>
        <w:t>C)  ARFF commander and Air Boss only</w:t>
      </w:r>
    </w:p>
    <w:p>
      <w:pPr>
        <w:spacing w:after="40"/>
        <w:ind w:left="432"/>
      </w:pPr>
      <w:r>
        <w:rPr>
          <w:rFonts w:ascii="Arial" w:hAnsi="Arial"/>
          <w:b w:val="0"/>
          <w:i w:val="0"/>
          <w:color w:val="1A1A1A"/>
          <w:sz w:val="21"/>
        </w:rPr>
        <w:t>D)  Event director only</w:t>
      </w:r>
    </w:p>
    <w:p>
      <w:pPr>
        <w:spacing w:after="60"/>
      </w:pPr>
      <w:r>
        <w:rPr>
          <w:rFonts w:ascii="Arial" w:hAnsi="Arial"/>
          <w:b/>
          <w:i w:val="0"/>
          <w:color w:val="1A1A1A"/>
          <w:sz w:val="21"/>
        </w:rPr>
        <w:t xml:space="preserve">2.  </w:t>
      </w:r>
      <w:r>
        <w:rPr>
          <w:rFonts w:ascii="Arial" w:hAnsi="Arial"/>
          <w:b w:val="0"/>
          <w:i w:val="0"/>
          <w:color w:val="1A1A1A"/>
          <w:sz w:val="21"/>
        </w:rPr>
        <w:t>A performer loses radio contact but has not received a non-radio KIO signal. The correct assumption is:</w:t>
      </w:r>
    </w:p>
    <w:p>
      <w:pPr>
        <w:spacing w:after="40"/>
        <w:ind w:left="432"/>
      </w:pPr>
      <w:r>
        <w:rPr>
          <w:rFonts w:ascii="Arial" w:hAnsi="Arial"/>
          <w:b w:val="0"/>
          <w:i w:val="0"/>
          <w:color w:val="1A1A1A"/>
          <w:sz w:val="21"/>
        </w:rPr>
        <w:t>A)  The performer should land immediately regardless</w:t>
      </w:r>
    </w:p>
    <w:p>
      <w:pPr>
        <w:spacing w:after="40"/>
        <w:ind w:left="432"/>
      </w:pPr>
      <w:r>
        <w:rPr>
          <w:rFonts w:ascii="Arial" w:hAnsi="Arial"/>
          <w:b w:val="0"/>
          <w:i w:val="0"/>
          <w:color w:val="1A1A1A"/>
          <w:sz w:val="21"/>
        </w:rPr>
        <w:t>B)  The performer should assume a show stop automatically</w:t>
      </w:r>
    </w:p>
    <w:p>
      <w:pPr>
        <w:spacing w:after="40"/>
        <w:ind w:left="432"/>
      </w:pPr>
      <w:r>
        <w:rPr>
          <w:rFonts w:ascii="Arial" w:hAnsi="Arial"/>
          <w:b w:val="0"/>
          <w:i w:val="0"/>
          <w:color w:val="1A1A1A"/>
          <w:sz w:val="21"/>
        </w:rPr>
        <w:t>C)  Non-radio signals only apply at towered airports</w:t>
      </w:r>
    </w:p>
    <w:p>
      <w:pPr>
        <w:spacing w:after="40"/>
        <w:ind w:left="432"/>
      </w:pPr>
      <w:r>
        <w:rPr>
          <w:rFonts w:ascii="Arial" w:hAnsi="Arial"/>
          <w:b w:val="0"/>
          <w:i w:val="0"/>
          <w:color w:val="1A1A1A"/>
          <w:sz w:val="21"/>
        </w:rPr>
        <w:t>D)  The performer may continue their briefed profile since no stop signal was given</w:t>
      </w:r>
    </w:p>
    <w:p>
      <w:pPr>
        <w:spacing w:after="60"/>
      </w:pPr>
      <w:r>
        <w:rPr>
          <w:rFonts w:ascii="Arial" w:hAnsi="Arial"/>
          <w:b/>
          <w:i w:val="0"/>
          <w:color w:val="1A1A1A"/>
          <w:sz w:val="21"/>
        </w:rPr>
        <w:t xml:space="preserve">3.  </w:t>
      </w:r>
      <w:r>
        <w:rPr>
          <w:rFonts w:ascii="Arial" w:hAnsi="Arial"/>
          <w:b w:val="0"/>
          <w:i w:val="0"/>
          <w:color w:val="1A1A1A"/>
          <w:sz w:val="21"/>
        </w:rPr>
        <w:t>A performer handout at a remote venue, compared to an airport-based venue, should be:</w:t>
      </w:r>
    </w:p>
    <w:p>
      <w:pPr>
        <w:spacing w:after="40"/>
        <w:ind w:left="432"/>
      </w:pPr>
      <w:r>
        <w:rPr>
          <w:rFonts w:ascii="Arial" w:hAnsi="Arial"/>
          <w:b w:val="0"/>
          <w:i w:val="0"/>
          <w:color w:val="1A1A1A"/>
          <w:sz w:val="21"/>
        </w:rPr>
        <w:t>A)  Identical in content</w:t>
      </w:r>
    </w:p>
    <w:p>
      <w:pPr>
        <w:spacing w:after="40"/>
        <w:ind w:left="432"/>
      </w:pPr>
      <w:r>
        <w:rPr>
          <w:rFonts w:ascii="Arial" w:hAnsi="Arial"/>
          <w:b w:val="0"/>
          <w:i w:val="0"/>
          <w:color w:val="1A1A1A"/>
          <w:sz w:val="21"/>
        </w:rPr>
        <w:t>B)  More detailed, since there is no airport diagram to fall back on</w:t>
      </w:r>
    </w:p>
    <w:p>
      <w:pPr>
        <w:spacing w:after="40"/>
        <w:ind w:left="432"/>
      </w:pPr>
      <w:r>
        <w:rPr>
          <w:rFonts w:ascii="Arial" w:hAnsi="Arial"/>
          <w:b w:val="0"/>
          <w:i w:val="0"/>
          <w:color w:val="1A1A1A"/>
          <w:sz w:val="21"/>
        </w:rPr>
        <w:t>C)  Shorter, since there is less airport detail to include</w:t>
      </w:r>
    </w:p>
    <w:p>
      <w:pPr>
        <w:spacing w:after="40"/>
        <w:ind w:left="432"/>
      </w:pPr>
      <w:r>
        <w:rPr>
          <w:rFonts w:ascii="Arial" w:hAnsi="Arial"/>
          <w:b w:val="0"/>
          <w:i w:val="0"/>
          <w:color w:val="1A1A1A"/>
          <w:sz w:val="21"/>
        </w:rPr>
        <w:t>D)  Optional if the briefing covers the same content verbally</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7 — ADVANCED SHOW DAY OPERATIONS</w:t>
      </w:r>
    </w:p>
    <w:p>
      <w:pPr>
        <w:spacing w:after="200" w:before="0"/>
      </w:pPr>
      <w:r>
        <w:rPr>
          <w:rFonts w:ascii="Arial" w:hAnsi="Arial"/>
          <w:b w:val="0"/>
          <w:i w:val="0"/>
          <w:color w:val="1A1A1A"/>
          <w:sz w:val="20"/>
        </w:rPr>
        <w:t>Slides 67–78  ·  FDA scanning, priorities, judgment, safety alerts, mixed-use airports, emergency drill</w:t>
      </w:r>
    </w:p>
    <w:p>
      <w:pPr>
        <w:spacing w:before="200" w:after="80"/>
      </w:pPr>
      <w:r>
        <w:rPr>
          <w:rFonts w:ascii="Arial" w:hAnsi="Arial"/>
          <w:b/>
          <w:i w:val="0"/>
          <w:color w:val="D98D1A"/>
          <w:sz w:val="25"/>
        </w:rPr>
        <w:t xml:space="preserve">7.1  </w:t>
      </w:r>
      <w:r>
        <w:rPr>
          <w:rFonts w:ascii="Arial" w:hAnsi="Arial"/>
          <w:b/>
          <w:i w:val="0"/>
          <w:color w:val="1A1A1A"/>
          <w:sz w:val="25"/>
        </w:rPr>
        <w:t>FDA Scanning Technique — Active Visual Management</w:t>
      </w:r>
    </w:p>
    <w:p>
      <w:pPr>
        <w:spacing w:after="40" w:before="0"/>
      </w:pPr>
      <w:r>
        <w:rPr>
          <w:rFonts w:ascii="Arial" w:hAnsi="Arial"/>
          <w:b w:val="0"/>
          <w:i w:val="0"/>
          <w:color w:val="1A1A1A"/>
          <w:sz w:val="21"/>
        </w:rPr>
        <w:t>Notes — describe your own sector-scanning pattern across the FDA, and which areas you return to most frequently: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7.2  </w:t>
      </w:r>
      <w:r>
        <w:rPr>
          <w:rFonts w:ascii="Arial" w:hAnsi="Arial"/>
          <w:b/>
          <w:i w:val="0"/>
          <w:color w:val="1A1A1A"/>
          <w:sz w:val="25"/>
        </w:rPr>
        <w:t>Priorities of Conflicting Duties</w:t>
      </w:r>
    </w:p>
    <w:p>
      <w:pPr>
        <w:spacing w:after="120" w:before="0"/>
      </w:pPr>
      <w:r>
        <w:rPr>
          <w:rFonts w:ascii="Arial" w:hAnsi="Arial"/>
          <w:b w:val="0"/>
          <w:i w:val="0"/>
          <w:color w:val="1A1A1A"/>
          <w:sz w:val="21"/>
        </w:rPr>
        <w:t>Rank the five priorities in order (1 = highest priority) as covered in the briefing, then compare with your instructor.</w:t>
      </w:r>
    </w:p>
    <w:p>
      <w:pPr>
        <w:spacing w:after="80"/>
        <w:ind w:left="216"/>
      </w:pPr>
      <w:r>
        <w:rPr>
          <w:rFonts w:ascii="Arial" w:hAnsi="Arial"/>
          <w:b w:val="0"/>
          <w:i w:val="0"/>
          <w:color w:val="FBB034"/>
          <w:sz w:val="24"/>
        </w:rPr>
        <w:t xml:space="preserve">☐  </w:t>
      </w:r>
      <w:r>
        <w:rPr>
          <w:rFonts w:ascii="Arial" w:hAnsi="Arial"/>
          <w:b w:val="0"/>
          <w:i w:val="0"/>
          <w:color w:val="1A1A1A"/>
          <w:sz w:val="21"/>
        </w:rPr>
        <w:t>____  IIC communication</w:t>
      </w:r>
    </w:p>
    <w:p>
      <w:pPr>
        <w:spacing w:after="80"/>
        <w:ind w:left="216"/>
      </w:pPr>
      <w:r>
        <w:rPr>
          <w:rFonts w:ascii="Arial" w:hAnsi="Arial"/>
          <w:b w:val="0"/>
          <w:i w:val="0"/>
          <w:color w:val="FBB034"/>
          <w:sz w:val="24"/>
        </w:rPr>
        <w:t xml:space="preserve">☐  </w:t>
      </w:r>
      <w:r>
        <w:rPr>
          <w:rFonts w:ascii="Arial" w:hAnsi="Arial"/>
          <w:b w:val="0"/>
          <w:i w:val="0"/>
          <w:color w:val="1A1A1A"/>
          <w:sz w:val="21"/>
        </w:rPr>
        <w:t>____  Aircraft safety and performer lives</w:t>
      </w:r>
    </w:p>
    <w:p>
      <w:pPr>
        <w:spacing w:after="80"/>
        <w:ind w:left="216"/>
      </w:pPr>
      <w:r>
        <w:rPr>
          <w:rFonts w:ascii="Arial" w:hAnsi="Arial"/>
          <w:b w:val="0"/>
          <w:i w:val="0"/>
          <w:color w:val="FBB034"/>
          <w:sz w:val="24"/>
        </w:rPr>
        <w:t xml:space="preserve">☐  </w:t>
      </w:r>
      <w:r>
        <w:rPr>
          <w:rFonts w:ascii="Arial" w:hAnsi="Arial"/>
          <w:b w:val="0"/>
          <w:i w:val="0"/>
          <w:color w:val="1A1A1A"/>
          <w:sz w:val="21"/>
        </w:rPr>
        <w:t>____  Event director updates</w:t>
      </w:r>
    </w:p>
    <w:p>
      <w:pPr>
        <w:spacing w:after="80"/>
        <w:ind w:left="216"/>
      </w:pPr>
      <w:r>
        <w:rPr>
          <w:rFonts w:ascii="Arial" w:hAnsi="Arial"/>
          <w:b w:val="0"/>
          <w:i w:val="0"/>
          <w:color w:val="FBB034"/>
          <w:sz w:val="24"/>
        </w:rPr>
        <w:t xml:space="preserve">☐  </w:t>
      </w:r>
      <w:r>
        <w:rPr>
          <w:rFonts w:ascii="Arial" w:hAnsi="Arial"/>
          <w:b w:val="0"/>
          <w:i w:val="0"/>
          <w:color w:val="1A1A1A"/>
          <w:sz w:val="21"/>
        </w:rPr>
        <w:t>____  Spectator safety</w:t>
      </w:r>
    </w:p>
    <w:p>
      <w:pPr>
        <w:spacing w:after="80"/>
        <w:ind w:left="216"/>
      </w:pPr>
      <w:r>
        <w:rPr>
          <w:rFonts w:ascii="Arial" w:hAnsi="Arial"/>
          <w:b w:val="0"/>
          <w:i w:val="0"/>
          <w:color w:val="FBB034"/>
          <w:sz w:val="24"/>
        </w:rPr>
        <w:t xml:space="preserve">☐  </w:t>
      </w:r>
      <w:r>
        <w:rPr>
          <w:rFonts w:ascii="Arial" w:hAnsi="Arial"/>
          <w:b w:val="0"/>
          <w:i w:val="0"/>
          <w:color w:val="1A1A1A"/>
          <w:sz w:val="21"/>
        </w:rPr>
        <w:t>____  Schedule management</w:t>
      </w:r>
    </w:p>
    <w:p>
      <w:pPr>
        <w:spacing w:before="200" w:after="80"/>
      </w:pPr>
      <w:r>
        <w:rPr>
          <w:rFonts w:ascii="Arial" w:hAnsi="Arial"/>
          <w:b/>
          <w:i w:val="0"/>
          <w:color w:val="D98D1A"/>
          <w:sz w:val="25"/>
        </w:rPr>
        <w:t xml:space="preserve">7.3  </w:t>
      </w:r>
      <w:r>
        <w:rPr>
          <w:rFonts w:ascii="Arial" w:hAnsi="Arial"/>
          <w:b/>
          <w:i w:val="0"/>
          <w:color w:val="1A1A1A"/>
          <w:sz w:val="25"/>
        </w:rPr>
        <w:t>Good Judgment as a Developed Competency</w:t>
      </w:r>
    </w:p>
    <w:p>
      <w:pPr>
        <w:spacing w:after="80" w:before="160"/>
      </w:pPr>
      <w:r>
        <w:rPr>
          <w:rFonts w:ascii="Arial" w:hAnsi="Arial"/>
          <w:b/>
          <w:i w:val="0"/>
          <w:color w:val="4A4A48"/>
          <w:sz w:val="19"/>
        </w:rPr>
        <w:t>REFLECTION — A JUDGMENT CALL I HAVE MADE OR OBSERVED</w:t>
      </w:r>
    </w:p>
    <w:p>
      <w:pPr>
        <w:spacing w:after="40" w:before="0"/>
      </w:pPr>
      <w:r>
        <w:rPr>
          <w:rFonts w:ascii="Arial" w:hAnsi="Arial"/>
          <w:b w:val="0"/>
          <w:i w:val="0"/>
          <w:color w:val="1A1A1A"/>
          <w:sz w:val="21"/>
        </w:rPr>
        <w:t>Describe one decision, from your own experience or a debrief you've heard, where calibrated conservatism (leaning toward safety over schedule) was the right call.</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7.4  </w:t>
      </w:r>
      <w:r>
        <w:rPr>
          <w:rFonts w:ascii="Arial" w:hAnsi="Arial"/>
          <w:b/>
          <w:i w:val="0"/>
          <w:color w:val="1A1A1A"/>
          <w:sz w:val="25"/>
        </w:rPr>
        <w:t>Safety Alerts — Identification and Delivery</w:t>
      </w:r>
    </w:p>
    <w:p>
      <w:pPr>
        <w:spacing w:after="40" w:before="0"/>
      </w:pPr>
      <w:r>
        <w:rPr>
          <w:rFonts w:ascii="Arial" w:hAnsi="Arial"/>
          <w:b w:val="0"/>
          <w:i w:val="0"/>
          <w:color w:val="1A1A1A"/>
          <w:sz w:val="21"/>
        </w:rPr>
        <w:t>Write a properly phrased safety alert for a performer approaching the crowd line more closely than briefed. Use their call sign as "Falcon One."</w:t>
      </w:r>
    </w:p>
    <w:p>
      <w:pPr>
        <w:spacing w:after="40"/>
        <w:pBdr>
          <w:bottom w:val="single" w:sz="4" w:space="1" w:color="E2E2DF"/>
        </w:pBdr>
      </w:pPr>
      <w:r>
        <w:rPr>
          <w:rFonts w:ascii="Arial" w:hAnsi="Arial"/>
          <w:b w:val="0"/>
          <w:i w:val="0"/>
          <w:color w:val="1A1A1A"/>
          <w:sz w:val="21"/>
        </w:rPr>
        <w:t xml:space="preserve"> </w:t>
      </w:r>
    </w:p>
    <w:p>
      <w:pPr>
        <w:spacing w:after="120" w:before="0"/>
      </w:pPr>
      <w:r>
        <w:rPr>
          <w:rFonts w:ascii="Arial" w:hAnsi="Arial"/>
          <w:b w:val="0"/>
          <w:i/>
          <w:color w:val="4A4A48"/>
          <w:sz w:val="21"/>
        </w:rPr>
        <w:t>Remember: "watch your position" is not an effective alert. Direct, specific, and unambiguous phrasing is required.</w:t>
      </w:r>
    </w:p>
    <w:p>
      <w:pPr>
        <w:spacing w:before="200" w:after="80"/>
      </w:pPr>
      <w:r>
        <w:rPr>
          <w:rFonts w:ascii="Arial" w:hAnsi="Arial"/>
          <w:b/>
          <w:i w:val="0"/>
          <w:color w:val="D98D1A"/>
          <w:sz w:val="25"/>
        </w:rPr>
        <w:t xml:space="preserve">7.5  </w:t>
      </w:r>
      <w:r>
        <w:rPr>
          <w:rFonts w:ascii="Arial" w:hAnsi="Arial"/>
          <w:b/>
          <w:i w:val="0"/>
          <w:color w:val="1A1A1A"/>
          <w:sz w:val="25"/>
        </w:rPr>
        <w:t>Operations at Mixed-Use Airports with Air Carriers</w:t>
      </w:r>
    </w:p>
    <w:p>
      <w:pPr>
        <w:spacing w:after="80"/>
        <w:ind w:left="216"/>
      </w:pPr>
      <w:r>
        <w:rPr>
          <w:rFonts w:ascii="Arial" w:hAnsi="Arial"/>
          <w:b w:val="0"/>
          <w:i w:val="0"/>
          <w:color w:val="FBB034"/>
          <w:sz w:val="24"/>
        </w:rPr>
        <w:t xml:space="preserve">☐  </w:t>
      </w:r>
      <w:r>
        <w:rPr>
          <w:rFonts w:ascii="Arial" w:hAnsi="Arial"/>
          <w:b w:val="0"/>
          <w:i w:val="0"/>
          <w:color w:val="1A1A1A"/>
          <w:sz w:val="21"/>
        </w:rPr>
        <w:t>Point of contact established at Approach Control before show day</w:t>
      </w:r>
    </w:p>
    <w:p>
      <w:pPr>
        <w:spacing w:after="80"/>
        <w:ind w:left="216"/>
      </w:pPr>
      <w:r>
        <w:rPr>
          <w:rFonts w:ascii="Arial" w:hAnsi="Arial"/>
          <w:b w:val="0"/>
          <w:i w:val="0"/>
          <w:color w:val="FBB034"/>
          <w:sz w:val="24"/>
        </w:rPr>
        <w:t xml:space="preserve">☐  </w:t>
      </w:r>
      <w:r>
        <w:rPr>
          <w:rFonts w:ascii="Arial" w:hAnsi="Arial"/>
          <w:b w:val="0"/>
          <w:i w:val="0"/>
          <w:color w:val="1A1A1A"/>
          <w:sz w:val="21"/>
        </w:rPr>
        <w:t>Non-participating aircraft movement within the ASDA suspended during performance window, even at Class B</w:t>
      </w:r>
    </w:p>
    <w:p>
      <w:pPr>
        <w:spacing w:after="80"/>
        <w:ind w:left="216"/>
      </w:pPr>
      <w:r>
        <w:rPr>
          <w:rFonts w:ascii="Arial" w:hAnsi="Arial"/>
          <w:b w:val="0"/>
          <w:i w:val="0"/>
          <w:color w:val="FBB034"/>
          <w:sz w:val="24"/>
        </w:rPr>
        <w:t xml:space="preserve">☐  </w:t>
      </w:r>
      <w:r>
        <w:rPr>
          <w:rFonts w:ascii="Arial" w:hAnsi="Arial"/>
          <w:b w:val="0"/>
          <w:i w:val="0"/>
          <w:color w:val="1A1A1A"/>
          <w:sz w:val="21"/>
        </w:rPr>
        <w:t>Ground separation between airline ramp and air show hot ramp is physical AND procedural</w:t>
      </w:r>
    </w:p>
    <w:p>
      <w:pPr>
        <w:spacing w:after="80"/>
        <w:ind w:left="216"/>
      </w:pPr>
      <w:r>
        <w:rPr>
          <w:rFonts w:ascii="Arial" w:hAnsi="Arial"/>
          <w:b w:val="0"/>
          <w:i w:val="0"/>
          <w:color w:val="FBB034"/>
          <w:sz w:val="24"/>
        </w:rPr>
        <w:t xml:space="preserve">☐  </w:t>
      </w:r>
      <w:r>
        <w:rPr>
          <w:rFonts w:ascii="Arial" w:hAnsi="Arial"/>
          <w:b w:val="0"/>
          <w:i w:val="0"/>
          <w:color w:val="1A1A1A"/>
          <w:sz w:val="21"/>
        </w:rPr>
        <w:t>Schedule negotiated around airline push gaps, or airline accepts modified operations</w:t>
      </w:r>
    </w:p>
    <w:p>
      <w:pPr>
        <w:spacing w:before="200" w:after="80"/>
      </w:pPr>
      <w:r>
        <w:rPr>
          <w:rFonts w:ascii="Arial" w:hAnsi="Arial"/>
          <w:b/>
          <w:i w:val="0"/>
          <w:color w:val="D98D1A"/>
          <w:sz w:val="25"/>
        </w:rPr>
        <w:t xml:space="preserve">7.6–7.9  </w:t>
      </w:r>
      <w:r>
        <w:rPr>
          <w:rFonts w:ascii="Arial" w:hAnsi="Arial"/>
          <w:b/>
          <w:i w:val="0"/>
          <w:color w:val="1A1A1A"/>
          <w:sz w:val="25"/>
        </w:rPr>
        <w:t>Emergency Drill, Weather, Life Flight, and Announcer Coordination</w:t>
      </w:r>
    </w:p>
    <w:p>
      <w:pPr>
        <w:spacing w:after="120" w:before="0"/>
      </w:pPr>
      <w:r>
        <w:rPr>
          <w:rFonts w:ascii="Arial" w:hAnsi="Arial"/>
          <w:b w:val="0"/>
          <w:i/>
          <w:color w:val="4A4A48"/>
          <w:sz w:val="21"/>
        </w:rPr>
        <w:t>See Slide 73 for the reference categories of in-show emergency: high-performance display incidents, minor accidents, and aircraft accidents (single/multiple, inside/outside the crowd area, on/off airport).</w:t>
      </w:r>
    </w:p>
    <w:p>
      <w:pPr>
        <w:spacing w:after="80" w:before="160"/>
      </w:pPr>
      <w:r>
        <w:rPr>
          <w:rFonts w:ascii="Arial" w:hAnsi="Arial"/>
          <w:b/>
          <w:i w:val="0"/>
          <w:color w:val="4A4A48"/>
          <w:sz w:val="19"/>
        </w:rPr>
        <w:t>SCENARIO 7</w:t>
      </w:r>
    </w:p>
    <w:p>
      <w:pPr>
        <w:spacing w:after="160" w:before="0"/>
      </w:pPr>
      <w:r>
        <w:rPr>
          <w:rFonts w:ascii="Arial" w:hAnsi="Arial"/>
          <w:b w:val="0"/>
          <w:i w:val="0"/>
          <w:color w:val="1A1A1A"/>
          <w:sz w:val="21"/>
        </w:rPr>
        <w:t>You are running the required pre-show emergency drill. Midway through, you realize the communications net activation step was never actually tested — only discussed.</w:t>
      </w:r>
    </w:p>
    <w:p>
      <w:pPr>
        <w:spacing w:after="40" w:before="0"/>
      </w:pPr>
      <w:r>
        <w:rPr>
          <w:rFonts w:ascii="Arial" w:hAnsi="Arial"/>
          <w:b w:val="0"/>
          <w:i w:val="0"/>
          <w:color w:val="1A1A1A"/>
          <w:sz w:val="21"/>
        </w:rPr>
        <w:t>What must happen before the first act is authorized to fly?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What does this drill test that a live aircraft or a real patient is not needed to verify?</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before="200" w:after="80"/>
      </w:pPr>
      <w:r>
        <w:rPr>
          <w:rFonts w:ascii="Arial" w:hAnsi="Arial"/>
          <w:b/>
          <w:i w:val="0"/>
          <w:color w:val="D98D1A"/>
          <w:sz w:val="25"/>
        </w:rPr>
        <w:t xml:space="preserve">7.10  </w:t>
      </w:r>
      <w:r>
        <w:rPr>
          <w:rFonts w:ascii="Arial" w:hAnsi="Arial"/>
          <w:b/>
          <w:i w:val="0"/>
          <w:color w:val="1A1A1A"/>
          <w:sz w:val="25"/>
        </w:rPr>
        <w:t>Post-Show Responsibilities — Expanded</w:t>
      </w:r>
    </w:p>
    <w:p>
      <w:pPr>
        <w:spacing w:after="80" w:before="160"/>
      </w:pPr>
      <w:r>
        <w:rPr>
          <w:rFonts w:ascii="Arial" w:hAnsi="Arial"/>
          <w:b/>
          <w:i w:val="0"/>
          <w:color w:val="4A4A48"/>
          <w:sz w:val="19"/>
        </w:rPr>
        <w:t>CHECKLIST — CHECK EACH BEFORE LEAVING THE SITE</w:t>
      </w:r>
    </w:p>
    <w:p>
      <w:pPr>
        <w:spacing w:after="80"/>
        <w:ind w:left="216"/>
      </w:pPr>
      <w:r>
        <w:rPr>
          <w:rFonts w:ascii="Arial" w:hAnsi="Arial"/>
          <w:b w:val="0"/>
          <w:i w:val="0"/>
          <w:color w:val="FBB034"/>
          <w:sz w:val="24"/>
        </w:rPr>
        <w:t xml:space="preserve">☐  </w:t>
      </w:r>
      <w:r>
        <w:rPr>
          <w:rFonts w:ascii="Arial" w:hAnsi="Arial"/>
          <w:b w:val="0"/>
          <w:i w:val="0"/>
          <w:color w:val="1A1A1A"/>
          <w:sz w:val="21"/>
        </w:rPr>
        <w:t>Know the FAA incident-reporting threshold under Order 8900.1</w:t>
      </w:r>
    </w:p>
    <w:p>
      <w:pPr>
        <w:spacing w:after="80"/>
        <w:ind w:left="216"/>
      </w:pPr>
      <w:r>
        <w:rPr>
          <w:rFonts w:ascii="Arial" w:hAnsi="Arial"/>
          <w:b w:val="0"/>
          <w:i w:val="0"/>
          <w:color w:val="FBB034"/>
          <w:sz w:val="24"/>
        </w:rPr>
        <w:t xml:space="preserve">☐  </w:t>
      </w:r>
      <w:r>
        <w:rPr>
          <w:rFonts w:ascii="Arial" w:hAnsi="Arial"/>
          <w:b w:val="0"/>
          <w:i w:val="0"/>
          <w:color w:val="1A1A1A"/>
          <w:sz w:val="21"/>
        </w:rPr>
        <w:t>Know the distinct NTSB notification criteria, separate from FAA reporting</w:t>
      </w:r>
    </w:p>
    <w:p>
      <w:pPr>
        <w:spacing w:after="80"/>
        <w:ind w:left="216"/>
      </w:pPr>
      <w:r>
        <w:rPr>
          <w:rFonts w:ascii="Arial" w:hAnsi="Arial"/>
          <w:b w:val="0"/>
          <w:i w:val="0"/>
          <w:color w:val="FBB034"/>
          <w:sz w:val="24"/>
        </w:rPr>
        <w:t xml:space="preserve">☐  </w:t>
      </w:r>
      <w:r>
        <w:rPr>
          <w:rFonts w:ascii="Arial" w:hAnsi="Arial"/>
          <w:b w:val="0"/>
          <w:i w:val="0"/>
          <w:color w:val="1A1A1A"/>
          <w:sz w:val="21"/>
        </w:rPr>
        <w:t>Retain the show schedule, COW, ERP, IAP, and briefing records for the required period</w:t>
      </w:r>
    </w:p>
    <w:p>
      <w:pPr>
        <w:spacing w:after="80"/>
        <w:ind w:left="216"/>
      </w:pPr>
      <w:r>
        <w:rPr>
          <w:rFonts w:ascii="Arial" w:hAnsi="Arial"/>
          <w:b w:val="0"/>
          <w:i w:val="0"/>
          <w:color w:val="FBB034"/>
          <w:sz w:val="24"/>
        </w:rPr>
        <w:t xml:space="preserve">☐  </w:t>
      </w:r>
      <w:r>
        <w:rPr>
          <w:rFonts w:ascii="Arial" w:hAnsi="Arial"/>
          <w:b w:val="0"/>
          <w:i w:val="0"/>
          <w:color w:val="1A1A1A"/>
          <w:sz w:val="21"/>
        </w:rPr>
        <w:t>Provide written feedback to the event director on any ERP/IAP/security plan deficiencies</w:t>
      </w:r>
    </w:p>
    <w:p>
      <w:pPr>
        <w:spacing w:after="80"/>
        <w:ind w:left="216"/>
      </w:pPr>
      <w:r>
        <w:rPr>
          <w:rFonts w:ascii="Arial" w:hAnsi="Arial"/>
          <w:b w:val="0"/>
          <w:i w:val="0"/>
          <w:color w:val="FBB034"/>
          <w:sz w:val="24"/>
        </w:rPr>
        <w:t xml:space="preserve">☐  </w:t>
      </w:r>
      <w:r>
        <w:rPr>
          <w:rFonts w:ascii="Arial" w:hAnsi="Arial"/>
          <w:b w:val="0"/>
          <w:i w:val="0"/>
          <w:color w:val="1A1A1A"/>
          <w:sz w:val="21"/>
        </w:rPr>
        <w:t>Complete a self-assessment against the Air/Ground Operations section of the Evaluation Report</w:t>
      </w: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In the priority-of-duties framework, IIC communication ranks:</w:t>
      </w:r>
    </w:p>
    <w:p>
      <w:pPr>
        <w:spacing w:after="40"/>
        <w:ind w:left="432"/>
      </w:pPr>
      <w:r>
        <w:rPr>
          <w:rFonts w:ascii="Arial" w:hAnsi="Arial"/>
          <w:b w:val="0"/>
          <w:i w:val="0"/>
          <w:color w:val="1A1A1A"/>
          <w:sz w:val="21"/>
        </w:rPr>
        <w:t>A)  First, above aircraft safety</w:t>
      </w:r>
    </w:p>
    <w:p>
      <w:pPr>
        <w:spacing w:after="40"/>
        <w:ind w:left="432"/>
      </w:pPr>
      <w:r>
        <w:rPr>
          <w:rFonts w:ascii="Arial" w:hAnsi="Arial"/>
          <w:b w:val="0"/>
          <w:i w:val="0"/>
          <w:color w:val="1A1A1A"/>
          <w:sz w:val="21"/>
        </w:rPr>
        <w:t>B)  Last, below schedule management</w:t>
      </w:r>
    </w:p>
    <w:p>
      <w:pPr>
        <w:spacing w:after="40"/>
        <w:ind w:left="432"/>
      </w:pPr>
      <w:r>
        <w:rPr>
          <w:rFonts w:ascii="Arial" w:hAnsi="Arial"/>
          <w:b w:val="0"/>
          <w:i w:val="0"/>
          <w:color w:val="1A1A1A"/>
          <w:sz w:val="21"/>
        </w:rPr>
        <w:t>C)  Third, below aircraft safety and spectator safety</w:t>
      </w:r>
    </w:p>
    <w:p>
      <w:pPr>
        <w:spacing w:after="40"/>
        <w:ind w:left="432"/>
      </w:pPr>
      <w:r>
        <w:rPr>
          <w:rFonts w:ascii="Arial" w:hAnsi="Arial"/>
          <w:b w:val="0"/>
          <w:i w:val="0"/>
          <w:color w:val="1A1A1A"/>
          <w:sz w:val="21"/>
        </w:rPr>
        <w:t>D)  Equal to schedule management</w:t>
      </w:r>
    </w:p>
    <w:p>
      <w:pPr>
        <w:spacing w:after="60"/>
      </w:pPr>
      <w:r>
        <w:rPr>
          <w:rFonts w:ascii="Arial" w:hAnsi="Arial"/>
          <w:b/>
          <w:i w:val="0"/>
          <w:color w:val="1A1A1A"/>
          <w:sz w:val="21"/>
        </w:rPr>
        <w:t xml:space="preserve">2.  </w:t>
      </w:r>
      <w:r>
        <w:rPr>
          <w:rFonts w:ascii="Arial" w:hAnsi="Arial"/>
          <w:b w:val="0"/>
          <w:i w:val="0"/>
          <w:color w:val="1A1A1A"/>
          <w:sz w:val="21"/>
        </w:rPr>
        <w:t>An effective safety alert is:</w:t>
      </w:r>
    </w:p>
    <w:p>
      <w:pPr>
        <w:spacing w:after="40"/>
        <w:ind w:left="432"/>
      </w:pPr>
      <w:r>
        <w:rPr>
          <w:rFonts w:ascii="Arial" w:hAnsi="Arial"/>
          <w:b w:val="0"/>
          <w:i w:val="0"/>
          <w:color w:val="1A1A1A"/>
          <w:sz w:val="21"/>
        </w:rPr>
        <w:t>A)  General, so it applies to any situation ("watch your position")</w:t>
      </w:r>
    </w:p>
    <w:p>
      <w:pPr>
        <w:spacing w:after="40"/>
        <w:ind w:left="432"/>
      </w:pPr>
      <w:r>
        <w:rPr>
          <w:rFonts w:ascii="Arial" w:hAnsi="Arial"/>
          <w:b w:val="0"/>
          <w:i w:val="0"/>
          <w:color w:val="1A1A1A"/>
          <w:sz w:val="21"/>
        </w:rPr>
        <w:t>B)  Optional if the performer is experienced</w:t>
      </w:r>
    </w:p>
    <w:p>
      <w:pPr>
        <w:spacing w:after="40"/>
        <w:ind w:left="432"/>
      </w:pPr>
      <w:r>
        <w:rPr>
          <w:rFonts w:ascii="Arial" w:hAnsi="Arial"/>
          <w:b w:val="0"/>
          <w:i w:val="0"/>
          <w:color w:val="1A1A1A"/>
          <w:sz w:val="21"/>
        </w:rPr>
        <w:t>C)  Delivered only after the situation becomes an emergency</w:t>
      </w:r>
    </w:p>
    <w:p>
      <w:pPr>
        <w:spacing w:after="40"/>
        <w:ind w:left="432"/>
      </w:pPr>
      <w:r>
        <w:rPr>
          <w:rFonts w:ascii="Arial" w:hAnsi="Arial"/>
          <w:b w:val="0"/>
          <w:i w:val="0"/>
          <w:color w:val="1A1A1A"/>
          <w:sz w:val="21"/>
        </w:rPr>
        <w:t>D)  Direct, specific, and unambiguous, using the performer's call sign</w:t>
      </w:r>
    </w:p>
    <w:p>
      <w:pPr>
        <w:spacing w:after="60"/>
      </w:pPr>
      <w:r>
        <w:rPr>
          <w:rFonts w:ascii="Arial" w:hAnsi="Arial"/>
          <w:b/>
          <w:i w:val="0"/>
          <w:color w:val="1A1A1A"/>
          <w:sz w:val="21"/>
        </w:rPr>
        <w:t xml:space="preserve">3.  </w:t>
      </w:r>
      <w:r>
        <w:rPr>
          <w:rFonts w:ascii="Arial" w:hAnsi="Arial"/>
          <w:b w:val="0"/>
          <w:i w:val="0"/>
          <w:color w:val="1A1A1A"/>
          <w:sz w:val="21"/>
        </w:rPr>
        <w:t>The required pre-show emergency drill tests:</w:t>
      </w:r>
    </w:p>
    <w:p>
      <w:pPr>
        <w:spacing w:after="40"/>
        <w:ind w:left="432"/>
      </w:pPr>
      <w:r>
        <w:rPr>
          <w:rFonts w:ascii="Arial" w:hAnsi="Arial"/>
          <w:b w:val="0"/>
          <w:i w:val="0"/>
          <w:color w:val="1A1A1A"/>
          <w:sz w:val="21"/>
        </w:rPr>
        <w:t>A)  Whether ARFF equipment functions mechanically</w:t>
      </w:r>
    </w:p>
    <w:p>
      <w:pPr>
        <w:spacing w:after="40"/>
        <w:ind w:left="432"/>
      </w:pPr>
      <w:r>
        <w:rPr>
          <w:rFonts w:ascii="Arial" w:hAnsi="Arial"/>
          <w:b w:val="0"/>
          <w:i w:val="0"/>
          <w:color w:val="1A1A1A"/>
          <w:sz w:val="21"/>
        </w:rPr>
        <w:t>B)  Organizational response — notification, activation, and coordination sequence</w:t>
      </w:r>
    </w:p>
    <w:p>
      <w:pPr>
        <w:spacing w:after="40"/>
        <w:ind w:left="432"/>
      </w:pPr>
      <w:r>
        <w:rPr>
          <w:rFonts w:ascii="Arial" w:hAnsi="Arial"/>
          <w:b w:val="0"/>
          <w:i w:val="0"/>
          <w:color w:val="1A1A1A"/>
          <w:sz w:val="21"/>
        </w:rPr>
        <w:t>C)  Whether a real patient can be treated on-site</w:t>
      </w:r>
    </w:p>
    <w:p>
      <w:pPr>
        <w:spacing w:after="40"/>
        <w:ind w:left="432"/>
      </w:pPr>
      <w:r>
        <w:rPr>
          <w:rFonts w:ascii="Arial" w:hAnsi="Arial"/>
          <w:b w:val="0"/>
          <w:i w:val="0"/>
          <w:color w:val="1A1A1A"/>
          <w:sz w:val="21"/>
        </w:rPr>
        <w:t>D)  Only the Air Boss's individual readiness</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MODULE 8 — SMS, CRISIS MANAGEMENT &amp; PROFESSIONAL DEVELOPMENT</w:t>
      </w:r>
    </w:p>
    <w:p>
      <w:pPr>
        <w:spacing w:after="200" w:before="0"/>
      </w:pPr>
      <w:r>
        <w:rPr>
          <w:rFonts w:ascii="Arial" w:hAnsi="Arial"/>
          <w:b w:val="0"/>
          <w:i w:val="0"/>
          <w:color w:val="1A1A1A"/>
          <w:sz w:val="20"/>
        </w:rPr>
        <w:t>Slides 79–88  ·  Safety Management Systems, risk tools, evaluation process, ABI/ABE pathway, Air Boss 102</w:t>
      </w:r>
    </w:p>
    <w:p>
      <w:pPr>
        <w:spacing w:before="200" w:after="80"/>
      </w:pPr>
      <w:r>
        <w:rPr>
          <w:rFonts w:ascii="Arial" w:hAnsi="Arial"/>
          <w:b/>
          <w:i w:val="0"/>
          <w:color w:val="D98D1A"/>
          <w:sz w:val="25"/>
        </w:rPr>
        <w:t xml:space="preserve">8.1  </w:t>
      </w:r>
      <w:r>
        <w:rPr>
          <w:rFonts w:ascii="Arial" w:hAnsi="Arial"/>
          <w:b/>
          <w:i w:val="0"/>
          <w:color w:val="1A1A1A"/>
          <w:sz w:val="25"/>
        </w:rPr>
        <w:t>Safety Management Systems (SMS) in Air Shows</w:t>
      </w:r>
    </w:p>
    <w:p>
      <w:pPr>
        <w:spacing w:after="80" w:before="160"/>
      </w:pPr>
      <w:r>
        <w:rPr>
          <w:rFonts w:ascii="Arial" w:hAnsi="Arial"/>
          <w:b/>
          <w:i w:val="0"/>
          <w:color w:val="4A4A48"/>
          <w:sz w:val="19"/>
        </w:rPr>
        <w:t>FILL IN THE AIR SHOW APPLICATION FOR EACH SMS COMPONENT</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3168"/>
            <w:shd w:val="clear" w:color="auto" w:fill="1A1A1A"/>
            <w:tcMar>
              <w:top w:w="80" w:type="dxa"/>
              <w:bottom w:w="80" w:type="dxa"/>
              <w:start w:w="100" w:type="dxa"/>
              <w:end w:w="100" w:type="dxa"/>
            </w:tcMar>
          </w:tcPr>
          <w:p>
            <w:r>
              <w:rPr>
                <w:rFonts w:ascii="Arial" w:hAnsi="Arial"/>
                <w:b/>
                <w:i w:val="0"/>
                <w:color w:val="FFFFFF"/>
                <w:sz w:val="20"/>
              </w:rPr>
              <w:t>SMS Component</w:t>
            </w:r>
          </w:p>
        </w:tc>
        <w:tc>
          <w:tcPr>
            <w:tcW w:type="dxa" w:w="6336"/>
            <w:shd w:val="clear" w:color="auto" w:fill="1A1A1A"/>
            <w:tcMar>
              <w:top w:w="80" w:type="dxa"/>
              <w:bottom w:w="80" w:type="dxa"/>
              <w:start w:w="100" w:type="dxa"/>
              <w:end w:w="100" w:type="dxa"/>
            </w:tcMar>
          </w:tcPr>
          <w:p>
            <w:r>
              <w:rPr>
                <w:rFonts w:ascii="Arial" w:hAnsi="Arial"/>
                <w:b/>
                <w:i w:val="0"/>
                <w:color w:val="FFFFFF"/>
                <w:sz w:val="20"/>
              </w:rPr>
              <w:t>Air Show Application</w:t>
            </w:r>
          </w:p>
        </w:tc>
      </w:tr>
      <w:tr>
        <w:tc>
          <w:tcPr>
            <w:tcW w:type="dxa" w:w="3168"/>
            <w:tcMar>
              <w:top w:w="80" w:type="dxa"/>
              <w:bottom w:w="80" w:type="dxa"/>
              <w:start w:w="100" w:type="dxa"/>
              <w:end w:w="100" w:type="dxa"/>
            </w:tcMar>
          </w:tcPr>
          <w:p>
            <w:r>
              <w:rPr>
                <w:rFonts w:ascii="Arial" w:hAnsi="Arial"/>
                <w:b w:val="0"/>
                <w:i w:val="0"/>
                <w:color w:val="1A1A1A"/>
                <w:sz w:val="20"/>
              </w:rPr>
              <w:t>Safety Policy</w:t>
            </w:r>
          </w:p>
        </w:tc>
        <w:tc>
          <w:tcPr>
            <w:tcW w:type="dxa" w:w="6336"/>
            <w:tcMar>
              <w:top w:w="80" w:type="dxa"/>
              <w:bottom w:w="80" w:type="dxa"/>
              <w:start w:w="100" w:type="dxa"/>
              <w:end w:w="100" w:type="dxa"/>
            </w:tcMar>
          </w:tcPr>
          <w:p>
            <w:r>
              <w:rPr>
                <w:rFonts w:ascii="Arial" w:hAnsi="Arial"/>
                <w:b w:val="0"/>
                <w:i w:val="0"/>
                <w:color w:val="1A1A1A"/>
                <w:sz w:val="20"/>
              </w:rPr>
              <w:t xml:space="preserve"> </w:t>
            </w:r>
          </w:p>
        </w:tc>
      </w:tr>
      <w:tr>
        <w:tc>
          <w:tcPr>
            <w:tcW w:type="dxa" w:w="3168"/>
            <w:tcMar>
              <w:top w:w="80" w:type="dxa"/>
              <w:bottom w:w="80" w:type="dxa"/>
              <w:start w:w="100" w:type="dxa"/>
              <w:end w:w="100" w:type="dxa"/>
            </w:tcMar>
          </w:tcPr>
          <w:p>
            <w:r>
              <w:rPr>
                <w:rFonts w:ascii="Arial" w:hAnsi="Arial"/>
                <w:b w:val="0"/>
                <w:i w:val="0"/>
                <w:color w:val="1A1A1A"/>
                <w:sz w:val="20"/>
              </w:rPr>
              <w:t>Safety Risk Management</w:t>
            </w:r>
          </w:p>
        </w:tc>
        <w:tc>
          <w:tcPr>
            <w:tcW w:type="dxa" w:w="6336"/>
            <w:tcMar>
              <w:top w:w="80" w:type="dxa"/>
              <w:bottom w:w="80" w:type="dxa"/>
              <w:start w:w="100" w:type="dxa"/>
              <w:end w:w="100" w:type="dxa"/>
            </w:tcMar>
          </w:tcPr>
          <w:p>
            <w:r>
              <w:rPr>
                <w:rFonts w:ascii="Arial" w:hAnsi="Arial"/>
                <w:b w:val="0"/>
                <w:i w:val="0"/>
                <w:color w:val="1A1A1A"/>
                <w:sz w:val="20"/>
              </w:rPr>
              <w:t xml:space="preserve"> </w:t>
            </w:r>
          </w:p>
        </w:tc>
      </w:tr>
      <w:tr>
        <w:tc>
          <w:tcPr>
            <w:tcW w:type="dxa" w:w="3168"/>
            <w:tcMar>
              <w:top w:w="80" w:type="dxa"/>
              <w:bottom w:w="80" w:type="dxa"/>
              <w:start w:w="100" w:type="dxa"/>
              <w:end w:w="100" w:type="dxa"/>
            </w:tcMar>
          </w:tcPr>
          <w:p>
            <w:r>
              <w:rPr>
                <w:rFonts w:ascii="Arial" w:hAnsi="Arial"/>
                <w:b w:val="0"/>
                <w:i w:val="0"/>
                <w:color w:val="1A1A1A"/>
                <w:sz w:val="20"/>
              </w:rPr>
              <w:t>Safety Assurance</w:t>
            </w:r>
          </w:p>
        </w:tc>
        <w:tc>
          <w:tcPr>
            <w:tcW w:type="dxa" w:w="6336"/>
            <w:tcMar>
              <w:top w:w="80" w:type="dxa"/>
              <w:bottom w:w="80" w:type="dxa"/>
              <w:start w:w="100" w:type="dxa"/>
              <w:end w:w="100" w:type="dxa"/>
            </w:tcMar>
          </w:tcPr>
          <w:p>
            <w:r>
              <w:rPr>
                <w:rFonts w:ascii="Arial" w:hAnsi="Arial"/>
                <w:b w:val="0"/>
                <w:i w:val="0"/>
                <w:color w:val="1A1A1A"/>
                <w:sz w:val="20"/>
              </w:rPr>
              <w:t xml:space="preserve"> </w:t>
            </w:r>
          </w:p>
        </w:tc>
      </w:tr>
      <w:tr>
        <w:tc>
          <w:tcPr>
            <w:tcW w:type="dxa" w:w="3168"/>
            <w:tcMar>
              <w:top w:w="80" w:type="dxa"/>
              <w:bottom w:w="80" w:type="dxa"/>
              <w:start w:w="100" w:type="dxa"/>
              <w:end w:w="100" w:type="dxa"/>
            </w:tcMar>
          </w:tcPr>
          <w:p>
            <w:r>
              <w:rPr>
                <w:rFonts w:ascii="Arial" w:hAnsi="Arial"/>
                <w:b w:val="0"/>
                <w:i w:val="0"/>
                <w:color w:val="1A1A1A"/>
                <w:sz w:val="20"/>
              </w:rPr>
              <w:t>Safety Promotion</w:t>
            </w:r>
          </w:p>
        </w:tc>
        <w:tc>
          <w:tcPr>
            <w:tcW w:type="dxa" w:w="6336"/>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8.2  </w:t>
      </w:r>
      <w:r>
        <w:rPr>
          <w:rFonts w:ascii="Arial" w:hAnsi="Arial"/>
          <w:b/>
          <w:i w:val="0"/>
          <w:color w:val="1A1A1A"/>
          <w:sz w:val="25"/>
        </w:rPr>
        <w:t>Structured Risk Assessment Tools and Methods</w:t>
      </w:r>
    </w:p>
    <w:p>
      <w:pPr>
        <w:spacing w:before="80" w:after="40"/>
        <w:jc w:val="center"/>
      </w:pPr>
      <w:r>
        <w:drawing>
          <wp:inline xmlns:a="http://schemas.openxmlformats.org/drawingml/2006/main" xmlns:pic="http://schemas.openxmlformats.org/drawingml/2006/picture">
            <wp:extent cx="4206240" cy="2220394"/>
            <wp:docPr id="2" name="Picture 2"/>
            <wp:cNvGraphicFramePr>
              <a:graphicFrameLocks noChangeAspect="1"/>
            </wp:cNvGraphicFramePr>
            <a:graphic>
              <a:graphicData uri="http://schemas.openxmlformats.org/drawingml/2006/picture">
                <pic:pic>
                  <pic:nvPicPr>
                    <pic:cNvPr id="0" name="RiskAssessmentMatrix.png"/>
                    <pic:cNvPicPr/>
                  </pic:nvPicPr>
                  <pic:blipFill>
                    <a:blip r:embed="rId10"/>
                    <a:stretch>
                      <a:fillRect/>
                    </a:stretch>
                  </pic:blipFill>
                  <pic:spPr>
                    <a:xfrm>
                      <a:off x="0" y="0"/>
                      <a:ext cx="4206240" cy="2220394"/>
                    </a:xfrm>
                    <a:prstGeom prst="rect"/>
                  </pic:spPr>
                </pic:pic>
              </a:graphicData>
            </a:graphic>
          </wp:inline>
        </w:drawing>
      </w:r>
    </w:p>
    <w:p>
      <w:pPr>
        <w:spacing w:after="200"/>
        <w:jc w:val="center"/>
      </w:pPr>
      <w:r>
        <w:rPr>
          <w:rFonts w:ascii="Arial" w:hAnsi="Arial"/>
          <w:b w:val="0"/>
          <w:i/>
          <w:color w:val="9A9A98"/>
          <w:sz w:val="18"/>
        </w:rPr>
        <w:t>Illustrative Risk Assessment Matrix (Likelihood × Severity). This example uses a 4-level Likelihood scale — the ABRP scale used in this course adds a fifth level, Frequent, above Probable.</w:t>
      </w:r>
    </w:p>
    <w:p>
      <w:pPr>
        <w:spacing w:after="80" w:before="160"/>
      </w:pPr>
      <w:r>
        <w:rPr>
          <w:rFonts w:ascii="Arial" w:hAnsi="Arial"/>
          <w:b/>
          <w:i w:val="0"/>
          <w:color w:val="4A4A48"/>
          <w:sz w:val="19"/>
        </w:rPr>
        <w:t>RISK ASSESSMENT MATRIX — PLOT ONE REAL HAZARD FROM YOUR OWN EXPERIENCE</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2340"/>
        <w:gridCol w:w="2340"/>
        <w:gridCol w:w="2340"/>
        <w:gridCol w:w="2340"/>
      </w:tblGrid>
      <w:tr>
        <w:trPr>
          <w:tblHeader w:val="true"/>
        </w:trPr>
        <w:tc>
          <w:tcPr>
            <w:tcW w:type="dxa" w:w="3168"/>
            <w:shd w:val="clear" w:color="auto" w:fill="1A1A1A"/>
            <w:tcMar>
              <w:top w:w="80" w:type="dxa"/>
              <w:bottom w:w="80" w:type="dxa"/>
              <w:start w:w="100" w:type="dxa"/>
              <w:end w:w="100" w:type="dxa"/>
            </w:tcMar>
          </w:tcPr>
          <w:p>
            <w:r>
              <w:rPr>
                <w:rFonts w:ascii="Arial" w:hAnsi="Arial"/>
                <w:b/>
                <w:i w:val="0"/>
                <w:color w:val="FFFFFF"/>
                <w:sz w:val="20"/>
              </w:rPr>
              <w:t>Hazard</w:t>
            </w:r>
          </w:p>
        </w:tc>
        <w:tc>
          <w:tcPr>
            <w:tcW w:type="dxa" w:w="2016"/>
            <w:shd w:val="clear" w:color="auto" w:fill="1A1A1A"/>
            <w:tcMar>
              <w:top w:w="80" w:type="dxa"/>
              <w:bottom w:w="80" w:type="dxa"/>
              <w:start w:w="100" w:type="dxa"/>
              <w:end w:w="100" w:type="dxa"/>
            </w:tcMar>
          </w:tcPr>
          <w:p>
            <w:r>
              <w:rPr>
                <w:rFonts w:ascii="Arial" w:hAnsi="Arial"/>
                <w:b/>
                <w:i w:val="0"/>
                <w:color w:val="FFFFFF"/>
                <w:sz w:val="20"/>
              </w:rPr>
              <w:t>Likelihood</w:t>
            </w:r>
          </w:p>
        </w:tc>
        <w:tc>
          <w:tcPr>
            <w:tcW w:type="dxa" w:w="2016"/>
            <w:shd w:val="clear" w:color="auto" w:fill="1A1A1A"/>
            <w:tcMar>
              <w:top w:w="80" w:type="dxa"/>
              <w:bottom w:w="80" w:type="dxa"/>
              <w:start w:w="100" w:type="dxa"/>
              <w:end w:w="100" w:type="dxa"/>
            </w:tcMar>
          </w:tcPr>
          <w:p>
            <w:r>
              <w:rPr>
                <w:rFonts w:ascii="Arial" w:hAnsi="Arial"/>
                <w:b/>
                <w:i w:val="0"/>
                <w:color w:val="FFFFFF"/>
                <w:sz w:val="20"/>
              </w:rPr>
              <w:t>Consequence</w:t>
            </w:r>
          </w:p>
        </w:tc>
        <w:tc>
          <w:tcPr>
            <w:tcW w:type="dxa" w:w="2304"/>
            <w:shd w:val="clear" w:color="auto" w:fill="1A1A1A"/>
            <w:tcMar>
              <w:top w:w="80" w:type="dxa"/>
              <w:bottom w:w="80" w:type="dxa"/>
              <w:start w:w="100" w:type="dxa"/>
              <w:end w:w="100" w:type="dxa"/>
            </w:tcMar>
          </w:tcPr>
          <w:p>
            <w:r>
              <w:rPr>
                <w:rFonts w:ascii="Arial" w:hAnsi="Arial"/>
                <w:b/>
                <w:i w:val="0"/>
                <w:color w:val="FFFFFF"/>
                <w:sz w:val="20"/>
              </w:rPr>
              <w:t>Outcome (Acceptable / Mitigate / Unacceptable)</w:t>
            </w:r>
          </w:p>
        </w:tc>
      </w:tr>
      <w:tr>
        <w:tc>
          <w:tcPr>
            <w:tcW w:type="dxa" w:w="3168"/>
            <w:tcMar>
              <w:top w:w="80" w:type="dxa"/>
              <w:bottom w:w="80" w:type="dxa"/>
              <w:start w:w="100" w:type="dxa"/>
              <w:end w:w="100" w:type="dxa"/>
            </w:tcMar>
          </w:tcPr>
          <w:p>
            <w:r>
              <w:rPr>
                <w:rFonts w:ascii="Arial" w:hAnsi="Arial"/>
                <w:b w:val="0"/>
                <w:i w:val="0"/>
                <w:color w:val="1A1A1A"/>
                <w:sz w:val="20"/>
              </w:rPr>
              <w:t xml:space="preserve"> </w:t>
            </w:r>
          </w:p>
        </w:tc>
        <w:tc>
          <w:tcPr>
            <w:tcW w:type="dxa" w:w="2016"/>
            <w:tcMar>
              <w:top w:w="80" w:type="dxa"/>
              <w:bottom w:w="80" w:type="dxa"/>
              <w:start w:w="100" w:type="dxa"/>
              <w:end w:w="100" w:type="dxa"/>
            </w:tcMar>
          </w:tcPr>
          <w:p>
            <w:r>
              <w:rPr>
                <w:rFonts w:ascii="Arial" w:hAnsi="Arial"/>
                <w:b w:val="0"/>
                <w:i w:val="0"/>
                <w:color w:val="1A1A1A"/>
                <w:sz w:val="20"/>
              </w:rPr>
              <w:t xml:space="preserve"> </w:t>
            </w:r>
          </w:p>
        </w:tc>
        <w:tc>
          <w:tcPr>
            <w:tcW w:type="dxa" w:w="2016"/>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120" w:before="0"/>
      </w:pPr>
      <w:r>
        <w:rPr>
          <w:rFonts w:ascii="Arial" w:hAnsi="Arial"/>
          <w:b w:val="0"/>
          <w:i/>
          <w:color w:val="4A4A48"/>
          <w:sz w:val="21"/>
        </w:rPr>
        <w:t>ABRP Likelihood scale: Improbable, Remote, Occasional, Probable, Frequent. Consequence scale: Negligible, Marginal, Critical, Catastrophic.</w:t>
      </w:r>
    </w:p>
    <w:p>
      <w:pPr>
        <w:spacing w:after="80" w:before="160"/>
      </w:pPr>
      <w:r>
        <w:rPr>
          <w:rFonts w:ascii="Arial" w:hAnsi="Arial"/>
          <w:b/>
          <w:i w:val="0"/>
          <w:color w:val="4A4A48"/>
          <w:sz w:val="19"/>
        </w:rPr>
        <w:t>BOW-TIE ANALYSIS — LABEL THE DIAGRAM FOR A HAZARD FROM YOUR OWN EXPERIENCE</w:t>
      </w:r>
    </w:p>
    <w:p>
      <w:pPr>
        <w:spacing w:after="120" w:before="0"/>
      </w:pPr>
      <w:r>
        <w:rPr>
          <w:rFonts w:ascii="Arial" w:hAnsi="Arial"/>
          <w:b w:val="0"/>
          <w:i w:val="0"/>
          <w:color w:val="1A1A1A"/>
          <w:sz w:val="21"/>
        </w:rPr>
        <w:t>A Bow-Tie diagram maps a hazard through its causes (threats, left side) and its consequences (right side), with control measures acting as barriers on each side. It is especially useful when building the ERP and IAP together, since it forces you to plan both prevention and response for the same hazard at once.</w:t>
      </w:r>
    </w:p>
    <w:p>
      <w:pPr>
        <w:spacing w:before="80" w:after="40"/>
        <w:jc w:val="center"/>
      </w:pPr>
      <w:r>
        <w:drawing>
          <wp:inline xmlns:a="http://schemas.openxmlformats.org/drawingml/2006/main" xmlns:pic="http://schemas.openxmlformats.org/drawingml/2006/picture">
            <wp:extent cx="5303520" cy="2572434"/>
            <wp:docPr id="3" name="Picture 3"/>
            <wp:cNvGraphicFramePr>
              <a:graphicFrameLocks noChangeAspect="1"/>
            </wp:cNvGraphicFramePr>
            <a:graphic>
              <a:graphicData uri="http://schemas.openxmlformats.org/drawingml/2006/picture">
                <pic:pic>
                  <pic:nvPicPr>
                    <pic:cNvPr id="0" name="BowTieAnalysis.png"/>
                    <pic:cNvPicPr/>
                  </pic:nvPicPr>
                  <pic:blipFill>
                    <a:blip r:embed="rId11"/>
                    <a:stretch>
                      <a:fillRect/>
                    </a:stretch>
                  </pic:blipFill>
                  <pic:spPr>
                    <a:xfrm>
                      <a:off x="0" y="0"/>
                      <a:ext cx="5303520" cy="2572434"/>
                    </a:xfrm>
                    <a:prstGeom prst="rect"/>
                  </pic:spPr>
                </pic:pic>
              </a:graphicData>
            </a:graphic>
          </wp:inline>
        </w:drawing>
      </w:r>
    </w:p>
    <w:p>
      <w:pPr>
        <w:spacing w:after="200"/>
        <w:jc w:val="center"/>
      </w:pPr>
      <w:r>
        <w:rPr>
          <w:rFonts w:ascii="Arial" w:hAnsi="Arial"/>
          <w:b w:val="0"/>
          <w:i/>
          <w:color w:val="9A9A98"/>
          <w:sz w:val="18"/>
        </w:rPr>
        <w:t>Bow-Tie Analysis structure: threats and controls on the left, the hazard/top event at center, recovery and preparedness measures and consequences on the right.</w:t>
      </w:r>
    </w:p>
    <w:p>
      <w:pPr>
        <w:spacing w:after="40" w:before="0"/>
      </w:pPr>
      <w:r>
        <w:rPr>
          <w:rFonts w:ascii="Arial" w:hAnsi="Arial"/>
          <w:b w:val="0"/>
          <w:i w:val="0"/>
          <w:color w:val="1A1A1A"/>
          <w:sz w:val="21"/>
        </w:rPr>
        <w:t>Using a hazard from your own experience, fill in one threat, one control, and one consequence in the blanks below.</w:t>
      </w:r>
    </w:p>
    <w:p>
      <w:pPr>
        <w:spacing w:after="40" w:before="0"/>
      </w:pPr>
      <w:r>
        <w:rPr>
          <w:rFonts w:ascii="Arial" w:hAnsi="Arial"/>
          <w:b w:val="0"/>
          <w:i w:val="0"/>
          <w:color w:val="1A1A1A"/>
          <w:sz w:val="21"/>
        </w:rPr>
        <w:t>Threat:</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Control:</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Consequence:</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8.3  </w:t>
      </w:r>
      <w:r>
        <w:rPr>
          <w:rFonts w:ascii="Arial" w:hAnsi="Arial"/>
          <w:b/>
          <w:i w:val="0"/>
          <w:color w:val="1A1A1A"/>
          <w:sz w:val="25"/>
        </w:rPr>
        <w:t>Crisis and Emergency Management at Complex Shows</w:t>
      </w:r>
    </w:p>
    <w:p>
      <w:pPr>
        <w:spacing w:after="40" w:before="0"/>
      </w:pPr>
      <w:r>
        <w:rPr>
          <w:rFonts w:ascii="Arial" w:hAnsi="Arial"/>
          <w:b w:val="0"/>
          <w:i w:val="0"/>
          <w:color w:val="1A1A1A"/>
          <w:sz w:val="21"/>
        </w:rPr>
        <w:t>Notes — what is the Air Boss's role, and what is NOT the Air Boss's role, during a mass casualty incident where the IIC transitions to an Incident Command System structure?</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before="200" w:after="80"/>
      </w:pPr>
      <w:r>
        <w:rPr>
          <w:rFonts w:ascii="Arial" w:hAnsi="Arial"/>
          <w:b/>
          <w:i w:val="0"/>
          <w:color w:val="D98D1A"/>
          <w:sz w:val="25"/>
        </w:rPr>
        <w:t xml:space="preserve">8.4  </w:t>
      </w:r>
      <w:r>
        <w:rPr>
          <w:rFonts w:ascii="Arial" w:hAnsi="Arial"/>
          <w:b/>
          <w:i w:val="0"/>
          <w:color w:val="1A1A1A"/>
          <w:sz w:val="25"/>
        </w:rPr>
        <w:t>The Evaluation Process, and Required vs. Evaluated Items</w:t>
      </w:r>
    </w:p>
    <w:p>
      <w:pPr>
        <w:spacing w:after="80" w:before="160"/>
      </w:pPr>
      <w:r>
        <w:rPr>
          <w:rFonts w:ascii="Arial" w:hAnsi="Arial"/>
          <w:b/>
          <w:i w:val="0"/>
          <w:color w:val="4A4A48"/>
          <w:sz w:val="19"/>
        </w:rPr>
        <w:t>FILL IN THE TASK COUNT FOR EACH FUNCTIONAL AREA</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4320"/>
            <w:shd w:val="clear" w:color="auto" w:fill="1A1A1A"/>
            <w:tcMar>
              <w:top w:w="80" w:type="dxa"/>
              <w:bottom w:w="80" w:type="dxa"/>
              <w:start w:w="100" w:type="dxa"/>
              <w:end w:w="100" w:type="dxa"/>
            </w:tcMar>
          </w:tcPr>
          <w:p>
            <w:r>
              <w:rPr>
                <w:rFonts w:ascii="Arial" w:hAnsi="Arial"/>
                <w:b/>
                <w:i w:val="0"/>
                <w:color w:val="FFFFFF"/>
                <w:sz w:val="20"/>
              </w:rPr>
              <w:t>Functional Area</w:t>
            </w:r>
          </w:p>
        </w:tc>
        <w:tc>
          <w:tcPr>
            <w:tcW w:type="dxa" w:w="4320"/>
            <w:shd w:val="clear" w:color="auto" w:fill="1A1A1A"/>
            <w:tcMar>
              <w:top w:w="80" w:type="dxa"/>
              <w:bottom w:w="80" w:type="dxa"/>
              <w:start w:w="100" w:type="dxa"/>
              <w:end w:w="100" w:type="dxa"/>
            </w:tcMar>
          </w:tcPr>
          <w:p>
            <w:r>
              <w:rPr>
                <w:rFonts w:ascii="Arial" w:hAnsi="Arial"/>
                <w:b/>
                <w:i w:val="0"/>
                <w:color w:val="FFFFFF"/>
                <w:sz w:val="20"/>
              </w:rPr>
              <w:t>Number of Tasks</w:t>
            </w:r>
          </w:p>
        </w:tc>
      </w:tr>
      <w:tr>
        <w:tc>
          <w:tcPr>
            <w:tcW w:type="dxa" w:w="4320"/>
            <w:tcMar>
              <w:top w:w="80" w:type="dxa"/>
              <w:bottom w:w="80" w:type="dxa"/>
              <w:start w:w="100" w:type="dxa"/>
              <w:end w:w="100" w:type="dxa"/>
            </w:tcMar>
          </w:tcPr>
          <w:p>
            <w:r>
              <w:rPr>
                <w:rFonts w:ascii="Arial" w:hAnsi="Arial"/>
                <w:b w:val="0"/>
                <w:i w:val="0"/>
                <w:color w:val="1A1A1A"/>
                <w:sz w:val="20"/>
              </w:rPr>
              <w:t>Planning</w:t>
            </w:r>
          </w:p>
        </w:tc>
        <w:tc>
          <w:tcPr>
            <w:tcW w:type="dxa" w:w="432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Briefing</w:t>
            </w:r>
          </w:p>
        </w:tc>
        <w:tc>
          <w:tcPr>
            <w:tcW w:type="dxa" w:w="432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Air/Ground Operations</w:t>
            </w:r>
          </w:p>
        </w:tc>
        <w:tc>
          <w:tcPr>
            <w:tcW w:type="dxa" w:w="4320"/>
            <w:tcMar>
              <w:top w:w="80" w:type="dxa"/>
              <w:bottom w:w="80" w:type="dxa"/>
              <w:start w:w="100" w:type="dxa"/>
              <w:end w:w="100" w:type="dxa"/>
            </w:tcMar>
          </w:tcPr>
          <w:p>
            <w:r>
              <w:rPr>
                <w:rFonts w:ascii="Arial" w:hAnsi="Arial"/>
                <w:b w:val="0"/>
                <w:i w:val="0"/>
                <w:color w:val="1A1A1A"/>
                <w:sz w:val="20"/>
              </w:rPr>
              <w:t xml:space="preserve"> </w:t>
            </w:r>
          </w:p>
        </w:tc>
      </w:tr>
      <w:tr>
        <w:tc>
          <w:tcPr>
            <w:tcW w:type="dxa" w:w="4320"/>
            <w:tcMar>
              <w:top w:w="80" w:type="dxa"/>
              <w:bottom w:w="80" w:type="dxa"/>
              <w:start w:w="100" w:type="dxa"/>
              <w:end w:w="100" w:type="dxa"/>
            </w:tcMar>
          </w:tcPr>
          <w:p>
            <w:r>
              <w:rPr>
                <w:rFonts w:ascii="Arial" w:hAnsi="Arial"/>
                <w:b w:val="0"/>
                <w:i w:val="0"/>
                <w:color w:val="1A1A1A"/>
                <w:sz w:val="20"/>
              </w:rPr>
              <w:t>Other Issues (RAB/SV only)</w:t>
            </w:r>
          </w:p>
        </w:tc>
        <w:tc>
          <w:tcPr>
            <w:tcW w:type="dxa" w:w="432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80" w:before="160"/>
      </w:pPr>
      <w:r>
        <w:rPr>
          <w:rFonts w:ascii="Arial" w:hAnsi="Arial"/>
          <w:b/>
          <w:i w:val="0"/>
          <w:color w:val="4A4A48"/>
          <w:sz w:val="19"/>
        </w:rPr>
        <w:t>BOLD VS. NON-BOLD SCORING — FILL IN THE THRESHOLDS</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5760"/>
            <w:shd w:val="clear" w:color="auto" w:fill="1A1A1A"/>
            <w:tcMar>
              <w:top w:w="80" w:type="dxa"/>
              <w:bottom w:w="80" w:type="dxa"/>
              <w:start w:w="100" w:type="dxa"/>
              <w:end w:w="100" w:type="dxa"/>
            </w:tcMar>
          </w:tcPr>
          <w:p>
            <w:r>
              <w:rPr>
                <w:rFonts w:ascii="Arial" w:hAnsi="Arial"/>
                <w:b/>
                <w:i w:val="0"/>
                <w:color w:val="FFFFFF"/>
                <w:sz w:val="20"/>
              </w:rPr>
              <w:t>Rule</w:t>
            </w:r>
          </w:p>
        </w:tc>
        <w:tc>
          <w:tcPr>
            <w:tcW w:type="dxa" w:w="3456"/>
            <w:shd w:val="clear" w:color="auto" w:fill="1A1A1A"/>
            <w:tcMar>
              <w:top w:w="80" w:type="dxa"/>
              <w:bottom w:w="80" w:type="dxa"/>
              <w:start w:w="100" w:type="dxa"/>
              <w:end w:w="100" w:type="dxa"/>
            </w:tcMar>
          </w:tcPr>
          <w:p>
            <w:r>
              <w:rPr>
                <w:rFonts w:ascii="Arial" w:hAnsi="Arial"/>
                <w:b/>
                <w:i w:val="0"/>
                <w:color w:val="FFFFFF"/>
                <w:sz w:val="20"/>
              </w:rPr>
              <w:t>Threshold</w:t>
            </w:r>
          </w:p>
        </w:tc>
      </w:tr>
      <w:tr>
        <w:tc>
          <w:tcPr>
            <w:tcW w:type="dxa" w:w="5760"/>
            <w:tcMar>
              <w:top w:w="80" w:type="dxa"/>
              <w:bottom w:w="80" w:type="dxa"/>
              <w:start w:w="100" w:type="dxa"/>
              <w:end w:w="100" w:type="dxa"/>
            </w:tcMar>
          </w:tcPr>
          <w:p>
            <w:r>
              <w:rPr>
                <w:rFonts w:ascii="Arial" w:hAnsi="Arial"/>
                <w:b w:val="0"/>
                <w:i w:val="0"/>
                <w:color w:val="1A1A1A"/>
                <w:sz w:val="20"/>
              </w:rPr>
              <w:t>Bold (required) items — pass rate needed</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r>
        <w:tc>
          <w:tcPr>
            <w:tcW w:type="dxa" w:w="5760"/>
            <w:tcMar>
              <w:top w:w="80" w:type="dxa"/>
              <w:bottom w:w="80" w:type="dxa"/>
              <w:start w:w="100" w:type="dxa"/>
              <w:end w:w="100" w:type="dxa"/>
            </w:tcMar>
          </w:tcPr>
          <w:p>
            <w:r>
              <w:rPr>
                <w:rFonts w:ascii="Arial" w:hAnsi="Arial"/>
                <w:b w:val="0"/>
                <w:i w:val="0"/>
                <w:color w:val="1A1A1A"/>
                <w:sz w:val="20"/>
              </w:rPr>
              <w:t>Non-bold items evaluated — satisfactory rate needed</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r>
        <w:tc>
          <w:tcPr>
            <w:tcW w:type="dxa" w:w="5760"/>
            <w:tcMar>
              <w:top w:w="80" w:type="dxa"/>
              <w:bottom w:w="80" w:type="dxa"/>
              <w:start w:w="100" w:type="dxa"/>
              <w:end w:w="100" w:type="dxa"/>
            </w:tcMar>
          </w:tcPr>
          <w:p>
            <w:r>
              <w:rPr>
                <w:rFonts w:ascii="Arial" w:hAnsi="Arial"/>
                <w:b w:val="0"/>
                <w:i w:val="0"/>
                <w:color w:val="1A1A1A"/>
                <w:sz w:val="20"/>
              </w:rPr>
              <w:t>Non-bold items on the form — minimum evaluated</w:t>
            </w:r>
          </w:p>
        </w:tc>
        <w:tc>
          <w:tcPr>
            <w:tcW w:type="dxa" w:w="3456"/>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after="120" w:before="0"/>
      </w:pPr>
      <w:r>
        <w:rPr>
          <w:rFonts w:ascii="Arial" w:hAnsi="Arial"/>
          <w:b w:val="0"/>
          <w:i/>
          <w:color w:val="4A4A48"/>
          <w:sz w:val="21"/>
        </w:rPr>
        <w:t>See Slide 85 for the actual ABRP Evaluation Report form (header page and certification page), showing exactly how these thresholds are printed and scored.</w:t>
      </w:r>
    </w:p>
    <w:p>
      <w:pPr>
        <w:spacing w:before="200" w:after="80"/>
      </w:pPr>
      <w:r>
        <w:rPr>
          <w:rFonts w:ascii="Arial" w:hAnsi="Arial"/>
          <w:b/>
          <w:i w:val="0"/>
          <w:color w:val="D98D1A"/>
          <w:sz w:val="25"/>
        </w:rPr>
        <w:t xml:space="preserve">8.5  </w:t>
      </w:r>
      <w:r>
        <w:rPr>
          <w:rFonts w:ascii="Arial" w:hAnsi="Arial"/>
          <w:b/>
          <w:i w:val="0"/>
          <w:color w:val="1A1A1A"/>
          <w:sz w:val="25"/>
        </w:rPr>
        <w:t>Professional Development — ABI and ABE Pathway</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2340"/>
        <w:gridCol w:w="2340"/>
        <w:gridCol w:w="2340"/>
        <w:gridCol w:w="2340"/>
      </w:tblGrid>
      <w:tr>
        <w:trPr>
          <w:tblHeader w:val="true"/>
        </w:trPr>
        <w:tc>
          <w:tcPr>
            <w:tcW w:type="dxa" w:w="3168"/>
            <w:shd w:val="clear" w:color="auto" w:fill="1A1A1A"/>
            <w:tcMar>
              <w:top w:w="80" w:type="dxa"/>
              <w:bottom w:w="80" w:type="dxa"/>
              <w:start w:w="100" w:type="dxa"/>
              <w:end w:w="100" w:type="dxa"/>
            </w:tcMar>
          </w:tcPr>
          <w:p>
            <w:r>
              <w:rPr>
                <w:rFonts w:ascii="Arial" w:hAnsi="Arial"/>
                <w:b/>
                <w:i w:val="0"/>
                <w:color w:val="FFFFFF"/>
                <w:sz w:val="20"/>
              </w:rPr>
              <w:t>Credential</w:t>
            </w:r>
          </w:p>
        </w:tc>
        <w:tc>
          <w:tcPr>
            <w:tcW w:type="dxa" w:w="2592"/>
            <w:shd w:val="clear" w:color="auto" w:fill="1A1A1A"/>
            <w:tcMar>
              <w:top w:w="80" w:type="dxa"/>
              <w:bottom w:w="80" w:type="dxa"/>
              <w:start w:w="100" w:type="dxa"/>
              <w:end w:w="100" w:type="dxa"/>
            </w:tcMar>
          </w:tcPr>
          <w:p>
            <w:r>
              <w:rPr>
                <w:rFonts w:ascii="Arial" w:hAnsi="Arial"/>
                <w:b/>
                <w:i w:val="0"/>
                <w:color w:val="FFFFFF"/>
                <w:sz w:val="20"/>
              </w:rPr>
              <w:t>Required Course</w:t>
            </w:r>
          </w:p>
        </w:tc>
        <w:tc>
          <w:tcPr>
            <w:tcW w:type="dxa" w:w="2304"/>
            <w:shd w:val="clear" w:color="auto" w:fill="1A1A1A"/>
            <w:tcMar>
              <w:top w:w="80" w:type="dxa"/>
              <w:bottom w:w="80" w:type="dxa"/>
              <w:start w:w="100" w:type="dxa"/>
              <w:end w:w="100" w:type="dxa"/>
            </w:tcMar>
          </w:tcPr>
          <w:p>
            <w:r>
              <w:rPr>
                <w:rFonts w:ascii="Arial" w:hAnsi="Arial"/>
                <w:b/>
                <w:i w:val="0"/>
                <w:color w:val="FFFFFF"/>
                <w:sz w:val="20"/>
              </w:rPr>
              <w:t>Required LOA</w:t>
            </w:r>
          </w:p>
        </w:tc>
        <w:tc>
          <w:tcPr>
            <w:tcW w:type="dxa" w:w="2880"/>
            <w:shd w:val="clear" w:color="auto" w:fill="1A1A1A"/>
            <w:tcMar>
              <w:top w:w="80" w:type="dxa"/>
              <w:bottom w:w="80" w:type="dxa"/>
              <w:start w:w="100" w:type="dxa"/>
              <w:end w:w="100" w:type="dxa"/>
            </w:tcMar>
          </w:tcPr>
          <w:p>
            <w:r>
              <w:rPr>
                <w:rFonts w:ascii="Arial" w:hAnsi="Arial"/>
                <w:b/>
                <w:i w:val="0"/>
                <w:color w:val="FFFFFF"/>
                <w:sz w:val="20"/>
              </w:rPr>
              <w:t>Renewal Note</w:t>
            </w:r>
          </w:p>
        </w:tc>
      </w:tr>
      <w:tr>
        <w:tc>
          <w:tcPr>
            <w:tcW w:type="dxa" w:w="3168"/>
            <w:tcMar>
              <w:top w:w="80" w:type="dxa"/>
              <w:bottom w:w="80" w:type="dxa"/>
              <w:start w:w="100" w:type="dxa"/>
              <w:end w:w="100" w:type="dxa"/>
            </w:tcMar>
          </w:tcPr>
          <w:p>
            <w:r>
              <w:rPr>
                <w:rFonts w:ascii="Arial" w:hAnsi="Arial"/>
                <w:b w:val="0"/>
                <w:i w:val="0"/>
                <w:color w:val="1A1A1A"/>
                <w:sz w:val="20"/>
              </w:rPr>
              <w:t>ABI (Air Boss Instructor)</w:t>
            </w:r>
          </w:p>
        </w:tc>
        <w:tc>
          <w:tcPr>
            <w:tcW w:type="dxa" w:w="2592"/>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r>
        <w:tc>
          <w:tcPr>
            <w:tcW w:type="dxa" w:w="3168"/>
            <w:tcMar>
              <w:top w:w="80" w:type="dxa"/>
              <w:bottom w:w="80" w:type="dxa"/>
              <w:start w:w="100" w:type="dxa"/>
              <w:end w:w="100" w:type="dxa"/>
            </w:tcMar>
          </w:tcPr>
          <w:p>
            <w:r>
              <w:rPr>
                <w:rFonts w:ascii="Arial" w:hAnsi="Arial"/>
                <w:b w:val="0"/>
                <w:i w:val="0"/>
                <w:color w:val="1A1A1A"/>
                <w:sz w:val="20"/>
              </w:rPr>
              <w:t>ABE (Air Boss Evaluator)</w:t>
            </w:r>
          </w:p>
        </w:tc>
        <w:tc>
          <w:tcPr>
            <w:tcW w:type="dxa" w:w="2592"/>
            <w:tcMar>
              <w:top w:w="80" w:type="dxa"/>
              <w:bottom w:w="80" w:type="dxa"/>
              <w:start w:w="100" w:type="dxa"/>
              <w:end w:w="100" w:type="dxa"/>
            </w:tcMar>
          </w:tcPr>
          <w:p>
            <w:r>
              <w:rPr>
                <w:rFonts w:ascii="Arial" w:hAnsi="Arial"/>
                <w:b w:val="0"/>
                <w:i w:val="0"/>
                <w:color w:val="1A1A1A"/>
                <w:sz w:val="20"/>
              </w:rPr>
              <w:t xml:space="preserve"> </w:t>
            </w:r>
          </w:p>
        </w:tc>
        <w:tc>
          <w:tcPr>
            <w:tcW w:type="dxa" w:w="2304"/>
            <w:tcMar>
              <w:top w:w="80" w:type="dxa"/>
              <w:bottom w:w="80" w:type="dxa"/>
              <w:start w:w="100" w:type="dxa"/>
              <w:end w:w="100" w:type="dxa"/>
            </w:tcMar>
          </w:tcPr>
          <w:p>
            <w:r>
              <w:rPr>
                <w:rFonts w:ascii="Arial" w:hAnsi="Arial"/>
                <w:b w:val="0"/>
                <w:i w:val="0"/>
                <w:color w:val="1A1A1A"/>
                <w:sz w:val="20"/>
              </w:rPr>
              <w:t xml:space="preserve"> </w:t>
            </w:r>
          </w:p>
        </w:tc>
        <w:tc>
          <w:tcPr>
            <w:tcW w:type="dxa" w:w="2880"/>
            <w:tcMar>
              <w:top w:w="80" w:type="dxa"/>
              <w:bottom w:w="80" w:type="dxa"/>
              <w:start w:w="100" w:type="dxa"/>
              <w:end w:w="100" w:type="dxa"/>
            </w:tcMar>
          </w:tcPr>
          <w:p>
            <w:r>
              <w:rPr>
                <w:rFonts w:ascii="Arial" w:hAnsi="Arial"/>
                <w:b w:val="0"/>
                <w:i w:val="0"/>
                <w:color w:val="1A1A1A"/>
                <w:sz w:val="20"/>
              </w:rPr>
              <w:t xml:space="preserve"> </w:t>
            </w:r>
          </w:p>
        </w:tc>
      </w:tr>
    </w:tbl>
    <w:p>
      <w:pPr>
        <w:spacing w:after="120"/>
      </w:pPr>
    </w:p>
    <w:p>
      <w:pPr>
        <w:spacing w:before="200" w:after="80"/>
      </w:pPr>
      <w:r>
        <w:rPr>
          <w:rFonts w:ascii="Arial" w:hAnsi="Arial"/>
          <w:b/>
          <w:i w:val="0"/>
          <w:color w:val="D98D1A"/>
          <w:sz w:val="25"/>
        </w:rPr>
        <w:t xml:space="preserve">8.6  </w:t>
      </w:r>
      <w:r>
        <w:rPr>
          <w:rFonts w:ascii="Arial" w:hAnsi="Arial"/>
          <w:b/>
          <w:i w:val="0"/>
          <w:color w:val="1A1A1A"/>
          <w:sz w:val="25"/>
        </w:rPr>
        <w:t>Air Boss 102 — Recurrency Course</w:t>
      </w:r>
    </w:p>
    <w:p>
      <w:pPr>
        <w:spacing w:after="80"/>
        <w:ind w:left="216"/>
      </w:pPr>
      <w:r>
        <w:rPr>
          <w:rFonts w:ascii="Arial" w:hAnsi="Arial"/>
          <w:b w:val="0"/>
          <w:i w:val="0"/>
          <w:color w:val="FBB034"/>
          <w:sz w:val="24"/>
        </w:rPr>
        <w:t xml:space="preserve">☐  </w:t>
      </w:r>
      <w:r>
        <w:rPr>
          <w:rFonts w:ascii="Arial" w:hAnsi="Arial"/>
          <w:b w:val="0"/>
          <w:i w:val="0"/>
          <w:color w:val="1A1A1A"/>
          <w:sz w:val="21"/>
        </w:rPr>
        <w:t>Required for renewal of BAB, SAB, RAB/SV, and RAB/MV — every level, no exceptions</w:t>
      </w:r>
    </w:p>
    <w:p>
      <w:pPr>
        <w:spacing w:after="80"/>
        <w:ind w:left="216"/>
      </w:pPr>
      <w:r>
        <w:rPr>
          <w:rFonts w:ascii="Arial" w:hAnsi="Arial"/>
          <w:b w:val="0"/>
          <w:i w:val="0"/>
          <w:color w:val="FBB034"/>
          <w:sz w:val="24"/>
        </w:rPr>
        <w:t xml:space="preserve">☐  </w:t>
      </w:r>
      <w:r>
        <w:rPr>
          <w:rFonts w:ascii="Arial" w:hAnsi="Arial"/>
          <w:b w:val="0"/>
          <w:i w:val="0"/>
          <w:color w:val="1A1A1A"/>
          <w:sz w:val="21"/>
        </w:rPr>
        <w:t>Content changes cycle to cycle based on current FAA focus items and ABRP program changes</w:t>
      </w:r>
    </w:p>
    <w:p>
      <w:pPr>
        <w:spacing w:after="80"/>
        <w:ind w:left="216"/>
      </w:pPr>
      <w:r>
        <w:rPr>
          <w:rFonts w:ascii="Arial" w:hAnsi="Arial"/>
          <w:b w:val="0"/>
          <w:i w:val="0"/>
          <w:color w:val="FBB034"/>
          <w:sz w:val="24"/>
        </w:rPr>
        <w:t xml:space="preserve">☐  </w:t>
      </w:r>
      <w:r>
        <w:rPr>
          <w:rFonts w:ascii="Arial" w:hAnsi="Arial"/>
          <w:b w:val="0"/>
          <w:i w:val="0"/>
          <w:color w:val="1A1A1A"/>
          <w:sz w:val="21"/>
        </w:rPr>
        <w:t>I will keep my own completion certificate — not rely on the organizer or ABI to submit it</w:t>
      </w:r>
    </w:p>
    <w:p>
      <w:pPr>
        <w:spacing w:before="200" w:after="80"/>
      </w:pPr>
      <w:r>
        <w:rPr>
          <w:rFonts w:ascii="Arial" w:hAnsi="Arial"/>
          <w:b/>
          <w:i w:val="0"/>
          <w:color w:val="D98D1A"/>
          <w:sz w:val="25"/>
        </w:rPr>
        <w:t xml:space="preserve">8.7  </w:t>
      </w:r>
      <w:r>
        <w:rPr>
          <w:rFonts w:ascii="Arial" w:hAnsi="Arial"/>
          <w:b/>
          <w:i w:val="0"/>
          <w:color w:val="1A1A1A"/>
          <w:sz w:val="25"/>
        </w:rPr>
        <w:t>Self-Assessment Using the Evaluation Report</w:t>
      </w:r>
    </w:p>
    <w:p>
      <w:pPr>
        <w:spacing w:after="80" w:before="160"/>
      </w:pPr>
      <w:r>
        <w:rPr>
          <w:rFonts w:ascii="Arial" w:hAnsi="Arial"/>
          <w:b/>
          <w:i w:val="0"/>
          <w:color w:val="4A4A48"/>
          <w:sz w:val="19"/>
        </w:rPr>
        <w:t>SCENARIO 8</w:t>
      </w:r>
    </w:p>
    <w:p>
      <w:pPr>
        <w:spacing w:after="160" w:before="0"/>
      </w:pPr>
      <w:r>
        <w:rPr>
          <w:rFonts w:ascii="Arial" w:hAnsi="Arial"/>
          <w:b w:val="0"/>
          <w:i w:val="0"/>
          <w:color w:val="1A1A1A"/>
          <w:sz w:val="21"/>
        </w:rPr>
        <w:t>It is the morning of a show and no ABE is present. You have the full Evaluation Report with you.</w:t>
      </w:r>
    </w:p>
    <w:p>
      <w:pPr>
        <w:spacing w:after="40" w:before="0"/>
      </w:pPr>
      <w:r>
        <w:rPr>
          <w:rFonts w:ascii="Arial" w:hAnsi="Arial"/>
          <w:b w:val="0"/>
          <w:i w:val="0"/>
          <w:color w:val="1A1A1A"/>
          <w:sz w:val="21"/>
        </w:rPr>
        <w:t>How would you use the Planning section of the report before you ever arrive on site?</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40" w:before="0"/>
      </w:pPr>
      <w:r>
        <w:rPr>
          <w:rFonts w:ascii="Arial" w:hAnsi="Arial"/>
          <w:b w:val="0"/>
          <w:i w:val="0"/>
          <w:color w:val="1A1A1A"/>
          <w:sz w:val="21"/>
        </w:rPr>
        <w:t>How would you use the Air/Ground Operations section after the show ends?</w:t>
      </w:r>
    </w:p>
    <w:p>
      <w:pPr>
        <w:spacing w:after="40"/>
        <w:pBdr>
          <w:bottom w:val="single" w:sz="4" w:space="1" w:color="E2E2DF"/>
        </w:pBdr>
      </w:pPr>
      <w:r>
        <w:rPr>
          <w:rFonts w:ascii="Arial" w:hAnsi="Arial"/>
          <w:b w:val="0"/>
          <w:i w:val="0"/>
          <w:color w:val="1A1A1A"/>
          <w:sz w:val="21"/>
        </w:rPr>
        <w:t xml:space="preserve"> </w:t>
      </w:r>
    </w:p>
    <w:p>
      <w:pPr>
        <w:spacing w:after="40"/>
        <w:pBdr>
          <w:bottom w:val="single" w:sz="4" w:space="1" w:color="E2E2DF"/>
        </w:pBdr>
      </w:pPr>
      <w:r>
        <w:rPr>
          <w:rFonts w:ascii="Arial" w:hAnsi="Arial"/>
          <w:b w:val="0"/>
          <w:i w:val="0"/>
          <w:color w:val="1A1A1A"/>
          <w:sz w:val="21"/>
        </w:rPr>
        <w:t xml:space="preserve"> </w:t>
      </w:r>
    </w:p>
    <w:p>
      <w:pPr>
        <w:spacing w:after="120" w:before="0"/>
      </w:pPr>
    </w:p>
    <w:p>
      <w:pPr>
        <w:spacing w:after="80" w:before="160"/>
      </w:pPr>
      <w:r>
        <w:rPr>
          <w:rFonts w:ascii="Arial" w:hAnsi="Arial"/>
          <w:b/>
          <w:i w:val="0"/>
          <w:color w:val="4A4A48"/>
          <w:sz w:val="19"/>
        </w:rPr>
        <w:t>MODULE KNOWLEDGE CHECK</w:t>
      </w:r>
    </w:p>
    <w:p>
      <w:pPr>
        <w:spacing w:after="60"/>
      </w:pPr>
      <w:r>
        <w:rPr>
          <w:rFonts w:ascii="Arial" w:hAnsi="Arial"/>
          <w:b/>
          <w:i w:val="0"/>
          <w:color w:val="1A1A1A"/>
          <w:sz w:val="21"/>
        </w:rPr>
        <w:t xml:space="preserve">1.  </w:t>
      </w:r>
      <w:r>
        <w:rPr>
          <w:rFonts w:ascii="Arial" w:hAnsi="Arial"/>
          <w:b w:val="0"/>
          <w:i w:val="0"/>
          <w:color w:val="1A1A1A"/>
          <w:sz w:val="21"/>
        </w:rPr>
        <w:t>Failure on any single bold (required) item on the Evaluation Report results in:</w:t>
      </w:r>
    </w:p>
    <w:p>
      <w:pPr>
        <w:spacing w:after="40"/>
        <w:ind w:left="432"/>
      </w:pPr>
      <w:r>
        <w:rPr>
          <w:rFonts w:ascii="Arial" w:hAnsi="Arial"/>
          <w:b w:val="0"/>
          <w:i w:val="0"/>
          <w:color w:val="1A1A1A"/>
          <w:sz w:val="21"/>
        </w:rPr>
        <w:t>A)  A deduction, averaged against other items</w:t>
      </w:r>
    </w:p>
    <w:p>
      <w:pPr>
        <w:spacing w:after="40"/>
        <w:ind w:left="432"/>
      </w:pPr>
      <w:r>
        <w:rPr>
          <w:rFonts w:ascii="Arial" w:hAnsi="Arial"/>
          <w:b w:val="0"/>
          <w:i w:val="0"/>
          <w:color w:val="1A1A1A"/>
          <w:sz w:val="21"/>
        </w:rPr>
        <w:t>B)  A warning, with a second chance the same day</w:t>
      </w:r>
    </w:p>
    <w:p>
      <w:pPr>
        <w:spacing w:after="40"/>
        <w:ind w:left="432"/>
      </w:pPr>
      <w:r>
        <w:rPr>
          <w:rFonts w:ascii="Arial" w:hAnsi="Arial"/>
          <w:b w:val="0"/>
          <w:i w:val="0"/>
          <w:color w:val="1A1A1A"/>
          <w:sz w:val="21"/>
        </w:rPr>
        <w:t>C)  An automatic unsatisfactory result for the entire evaluation</w:t>
      </w:r>
    </w:p>
    <w:p>
      <w:pPr>
        <w:spacing w:after="40"/>
        <w:ind w:left="432"/>
      </w:pPr>
      <w:r>
        <w:rPr>
          <w:rFonts w:ascii="Arial" w:hAnsi="Arial"/>
          <w:b w:val="0"/>
          <w:i w:val="0"/>
          <w:color w:val="1A1A1A"/>
          <w:sz w:val="21"/>
        </w:rPr>
        <w:t>D)  No effect if 80% of other items are satisfactory</w:t>
      </w:r>
    </w:p>
    <w:p>
      <w:pPr>
        <w:spacing w:after="60"/>
      </w:pPr>
      <w:r>
        <w:rPr>
          <w:rFonts w:ascii="Arial" w:hAnsi="Arial"/>
          <w:b/>
          <w:i w:val="0"/>
          <w:color w:val="1A1A1A"/>
          <w:sz w:val="21"/>
        </w:rPr>
        <w:t xml:space="preserve">2.  </w:t>
      </w:r>
      <w:r>
        <w:rPr>
          <w:rFonts w:ascii="Arial" w:hAnsi="Arial"/>
          <w:b w:val="0"/>
          <w:i w:val="0"/>
          <w:color w:val="1A1A1A"/>
          <w:sz w:val="21"/>
        </w:rPr>
        <w:t>An ABE's LOA renewal is due:</w:t>
      </w:r>
    </w:p>
    <w:p>
      <w:pPr>
        <w:spacing w:after="40"/>
        <w:ind w:left="432"/>
      </w:pPr>
      <w:r>
        <w:rPr>
          <w:rFonts w:ascii="Arial" w:hAnsi="Arial"/>
          <w:b w:val="0"/>
          <w:i w:val="0"/>
          <w:color w:val="1A1A1A"/>
          <w:sz w:val="21"/>
        </w:rPr>
        <w:t>A)  Whenever convenient within the calendar year</w:t>
      </w:r>
    </w:p>
    <w:p>
      <w:pPr>
        <w:spacing w:after="40"/>
        <w:ind w:left="432"/>
      </w:pPr>
      <w:r>
        <w:rPr>
          <w:rFonts w:ascii="Arial" w:hAnsi="Arial"/>
          <w:b w:val="0"/>
          <w:i w:val="0"/>
          <w:color w:val="1A1A1A"/>
          <w:sz w:val="21"/>
        </w:rPr>
        <w:t>B)  Only when the underlying RAB/MV LOA is renewed</w:t>
      </w:r>
    </w:p>
    <w:p>
      <w:pPr>
        <w:spacing w:after="40"/>
        <w:ind w:left="432"/>
      </w:pPr>
      <w:r>
        <w:rPr>
          <w:rFonts w:ascii="Arial" w:hAnsi="Arial"/>
          <w:b w:val="0"/>
          <w:i w:val="0"/>
          <w:color w:val="1A1A1A"/>
          <w:sz w:val="21"/>
        </w:rPr>
        <w:t>C)  There is no separate renewal — it is permanent</w:t>
      </w:r>
    </w:p>
    <w:p>
      <w:pPr>
        <w:spacing w:after="40"/>
        <w:ind w:left="432"/>
      </w:pPr>
      <w:r>
        <w:rPr>
          <w:rFonts w:ascii="Arial" w:hAnsi="Arial"/>
          <w:b w:val="0"/>
          <w:i w:val="0"/>
          <w:color w:val="1A1A1A"/>
          <w:sz w:val="21"/>
        </w:rPr>
        <w:t>D)  By September 15 of the calendar year the ABE LOA expires</w:t>
      </w:r>
    </w:p>
    <w:p>
      <w:pPr>
        <w:spacing w:after="60"/>
      </w:pPr>
      <w:r>
        <w:rPr>
          <w:rFonts w:ascii="Arial" w:hAnsi="Arial"/>
          <w:b/>
          <w:i w:val="0"/>
          <w:color w:val="1A1A1A"/>
          <w:sz w:val="21"/>
        </w:rPr>
        <w:t xml:space="preserve">3.  </w:t>
      </w:r>
      <w:r>
        <w:rPr>
          <w:rFonts w:ascii="Arial" w:hAnsi="Arial"/>
          <w:b w:val="0"/>
          <w:i w:val="0"/>
          <w:color w:val="1A1A1A"/>
          <w:sz w:val="21"/>
        </w:rPr>
        <w:t>The primary tool for developing good judgment as a competency is:</w:t>
      </w:r>
    </w:p>
    <w:p>
      <w:pPr>
        <w:spacing w:after="40"/>
        <w:ind w:left="432"/>
      </w:pPr>
      <w:r>
        <w:rPr>
          <w:rFonts w:ascii="Arial" w:hAnsi="Arial"/>
          <w:b w:val="0"/>
          <w:i w:val="0"/>
          <w:color w:val="1A1A1A"/>
          <w:sz w:val="21"/>
        </w:rPr>
        <w:t>A)  Memorizing the Evaluation Report word for word</w:t>
      </w:r>
    </w:p>
    <w:p>
      <w:pPr>
        <w:spacing w:after="40"/>
        <w:ind w:left="432"/>
      </w:pPr>
      <w:r>
        <w:rPr>
          <w:rFonts w:ascii="Arial" w:hAnsi="Arial"/>
          <w:b w:val="0"/>
          <w:i w:val="0"/>
          <w:color w:val="1A1A1A"/>
          <w:sz w:val="21"/>
        </w:rPr>
        <w:t>B)  The post-show debrief, reviewing every decision made that day</w:t>
      </w:r>
    </w:p>
    <w:p>
      <w:pPr>
        <w:spacing w:after="40"/>
        <w:ind w:left="432"/>
      </w:pPr>
      <w:r>
        <w:rPr>
          <w:rFonts w:ascii="Arial" w:hAnsi="Arial"/>
          <w:b w:val="0"/>
          <w:i w:val="0"/>
          <w:color w:val="1A1A1A"/>
          <w:sz w:val="21"/>
        </w:rPr>
        <w:t>C)  Watching other Air Bosses work without discussion</w:t>
      </w:r>
    </w:p>
    <w:p>
      <w:pPr>
        <w:spacing w:after="40"/>
        <w:ind w:left="432"/>
      </w:pPr>
      <w:r>
        <w:rPr>
          <w:rFonts w:ascii="Arial" w:hAnsi="Arial"/>
          <w:b w:val="0"/>
          <w:i w:val="0"/>
          <w:color w:val="1A1A1A"/>
          <w:sz w:val="21"/>
        </w:rPr>
        <w:t>D)  Passing the written examination</w:t>
      </w:r>
    </w:p>
    <w:p>
      <w:pPr>
        <w:spacing w:after="80" w:before="160"/>
      </w:pPr>
      <w:r>
        <w:rPr>
          <w:rFonts w:ascii="Arial" w:hAnsi="Arial"/>
          <w:b/>
          <w:i w:val="0"/>
          <w:color w:val="4A4A48"/>
          <w:sz w:val="19"/>
        </w:rPr>
        <w:t>ANSWER KEY: DISCUSS WITH INSTRUCTOR</w:t>
      </w:r>
    </w:p>
    <w:p>
      <w:pPr>
        <w:spacing w:after="40"/>
        <w:pBdr>
          <w:bottom w:val="single" w:sz="4" w:space="1" w:color="E2E2DF"/>
        </w:pBdr>
      </w:pPr>
      <w:r>
        <w:rPr>
          <w:rFonts w:ascii="Arial" w:hAnsi="Arial"/>
          <w:b w:val="0"/>
          <w:i w:val="0"/>
          <w:color w:val="1A1A1A"/>
          <w:sz w:val="21"/>
        </w:rPr>
        <w:t xml:space="preserve"> </w:t>
      </w:r>
    </w:p>
    <w:p>
      <w:r>
        <w:br w:type="page"/>
      </w:r>
    </w:p>
    <w:p>
      <w:pPr>
        <w:spacing w:before="80" w:after="200"/>
        <w:shd w:val="clear" w:color="auto" w:fill="1A1A1A"/>
      </w:pPr>
      <w:r>
        <w:rPr>
          <w:rFonts w:ascii="Arial" w:hAnsi="Arial"/>
          <w:b/>
          <w:i w:val="0"/>
          <w:color w:val="FFFFFF"/>
          <w:sz w:val="30"/>
        </w:rPr>
        <w:t xml:space="preserve">  APPENDIX A — ABRP CREDENTIAL REQUIREMENTS QUICK REFERENCE</w:t>
      </w:r>
    </w:p>
    <w:p>
      <w:pPr>
        <w:spacing w:after="120" w:before="0"/>
      </w:pPr>
      <w:r>
        <w:rPr>
          <w:rFonts w:ascii="Arial" w:hAnsi="Arial"/>
          <w:b w:val="0"/>
          <w:i w:val="0"/>
          <w:color w:val="1A1A1A"/>
          <w:sz w:val="21"/>
        </w:rPr>
        <w:t>BAB, SAB, RAB/SV, and RAB/MV at a glance. Every number below is stated in full in Module 1 — use this appendix as a fast check, not a first read.</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1872"/>
        <w:gridCol w:w="1872"/>
        <w:gridCol w:w="1872"/>
        <w:gridCol w:w="1872"/>
        <w:gridCol w:w="1872"/>
      </w:tblGrid>
      <w:tr>
        <w:trPr>
          <w:tblHeader w:val="true"/>
        </w:trPr>
        <w:tc>
          <w:tcPr>
            <w:tcW w:type="dxa" w:w="1152"/>
            <w:shd w:val="clear" w:color="auto" w:fill="1A1A1A"/>
            <w:tcMar>
              <w:top w:w="80" w:type="dxa"/>
              <w:bottom w:w="80" w:type="dxa"/>
              <w:start w:w="100" w:type="dxa"/>
              <w:end w:w="100" w:type="dxa"/>
            </w:tcMar>
          </w:tcPr>
          <w:p>
            <w:r>
              <w:rPr>
                <w:rFonts w:ascii="Arial" w:hAnsi="Arial"/>
                <w:b/>
                <w:i w:val="0"/>
                <w:color w:val="FFFFFF"/>
                <w:sz w:val="20"/>
              </w:rPr>
              <w:t>Level</w:t>
            </w:r>
          </w:p>
        </w:tc>
        <w:tc>
          <w:tcPr>
            <w:tcW w:type="dxa" w:w="1872"/>
            <w:shd w:val="clear" w:color="auto" w:fill="1A1A1A"/>
            <w:tcMar>
              <w:top w:w="80" w:type="dxa"/>
              <w:bottom w:w="80" w:type="dxa"/>
              <w:start w:w="100" w:type="dxa"/>
              <w:end w:w="100" w:type="dxa"/>
            </w:tcMar>
          </w:tcPr>
          <w:p>
            <w:r>
              <w:rPr>
                <w:rFonts w:ascii="Arial" w:hAnsi="Arial"/>
                <w:b/>
                <w:i w:val="0"/>
                <w:color w:val="FFFFFF"/>
                <w:sz w:val="20"/>
              </w:rPr>
              <w:t>Courses (Initial)</w:t>
            </w:r>
          </w:p>
        </w:tc>
        <w:tc>
          <w:tcPr>
            <w:tcW w:type="dxa" w:w="2736"/>
            <w:shd w:val="clear" w:color="auto" w:fill="1A1A1A"/>
            <w:tcMar>
              <w:top w:w="80" w:type="dxa"/>
              <w:bottom w:w="80" w:type="dxa"/>
              <w:start w:w="100" w:type="dxa"/>
              <w:end w:w="100" w:type="dxa"/>
            </w:tcMar>
          </w:tcPr>
          <w:p>
            <w:r>
              <w:rPr>
                <w:rFonts w:ascii="Arial" w:hAnsi="Arial"/>
                <w:b/>
                <w:i w:val="0"/>
                <w:color w:val="FFFFFF"/>
                <w:sz w:val="20"/>
              </w:rPr>
              <w:t>Show Day Credits (Initial / Renewal)</w:t>
            </w:r>
          </w:p>
        </w:tc>
        <w:tc>
          <w:tcPr>
            <w:tcW w:type="dxa" w:w="2304"/>
            <w:shd w:val="clear" w:color="auto" w:fill="1A1A1A"/>
            <w:tcMar>
              <w:top w:w="80" w:type="dxa"/>
              <w:bottom w:w="80" w:type="dxa"/>
              <w:start w:w="100" w:type="dxa"/>
              <w:end w:w="100" w:type="dxa"/>
            </w:tcMar>
          </w:tcPr>
          <w:p>
            <w:r>
              <w:rPr>
                <w:rFonts w:ascii="Arial" w:hAnsi="Arial"/>
                <w:b/>
                <w:i w:val="0"/>
                <w:color w:val="FFFFFF"/>
                <w:sz w:val="20"/>
              </w:rPr>
              <w:t>Evaluation Format</w:t>
            </w:r>
          </w:p>
        </w:tc>
        <w:tc>
          <w:tcPr>
            <w:tcW w:type="dxa" w:w="2016"/>
            <w:shd w:val="clear" w:color="auto" w:fill="1A1A1A"/>
            <w:tcMar>
              <w:top w:w="80" w:type="dxa"/>
              <w:bottom w:w="80" w:type="dxa"/>
              <w:start w:w="100" w:type="dxa"/>
              <w:end w:w="100" w:type="dxa"/>
            </w:tcMar>
          </w:tcPr>
          <w:p>
            <w:r>
              <w:rPr>
                <w:rFonts w:ascii="Arial" w:hAnsi="Arial"/>
                <w:b/>
                <w:i w:val="0"/>
                <w:color w:val="FFFFFF"/>
                <w:sz w:val="20"/>
              </w:rPr>
              <w:t>Scope</w:t>
            </w:r>
          </w:p>
        </w:tc>
      </w:tr>
      <w:tr>
        <w:tc>
          <w:tcPr>
            <w:tcW w:type="dxa" w:w="1152"/>
            <w:tcMar>
              <w:top w:w="80" w:type="dxa"/>
              <w:bottom w:w="80" w:type="dxa"/>
              <w:start w:w="100" w:type="dxa"/>
              <w:end w:w="100" w:type="dxa"/>
            </w:tcMar>
          </w:tcPr>
          <w:p>
            <w:r>
              <w:rPr>
                <w:rFonts w:ascii="Arial" w:hAnsi="Arial"/>
                <w:b w:val="0"/>
                <w:i w:val="0"/>
                <w:color w:val="1A1A1A"/>
                <w:sz w:val="20"/>
              </w:rPr>
              <w:t>BAB</w:t>
            </w:r>
          </w:p>
        </w:tc>
        <w:tc>
          <w:tcPr>
            <w:tcW w:type="dxa" w:w="1872"/>
            <w:tcMar>
              <w:top w:w="80" w:type="dxa"/>
              <w:bottom w:w="80" w:type="dxa"/>
              <w:start w:w="100" w:type="dxa"/>
              <w:end w:w="100" w:type="dxa"/>
            </w:tcMar>
          </w:tcPr>
          <w:p>
            <w:r>
              <w:rPr>
                <w:rFonts w:ascii="Arial" w:hAnsi="Arial"/>
                <w:b w:val="0"/>
                <w:i w:val="0"/>
                <w:color w:val="1A1A1A"/>
                <w:sz w:val="20"/>
              </w:rPr>
              <w:t>Air Boss 101</w:t>
            </w:r>
          </w:p>
        </w:tc>
        <w:tc>
          <w:tcPr>
            <w:tcW w:type="dxa" w:w="2736"/>
            <w:tcMar>
              <w:top w:w="80" w:type="dxa"/>
              <w:bottom w:w="80" w:type="dxa"/>
              <w:start w:w="100" w:type="dxa"/>
              <w:end w:w="100" w:type="dxa"/>
            </w:tcMar>
          </w:tcPr>
          <w:p>
            <w:r>
              <w:rPr>
                <w:rFonts w:ascii="Arial" w:hAnsi="Arial"/>
                <w:b w:val="0"/>
                <w:i w:val="0"/>
                <w:color w:val="1A1A1A"/>
                <w:sz w:val="20"/>
              </w:rPr>
              <w:t>3 / 9</w:t>
            </w:r>
          </w:p>
        </w:tc>
        <w:tc>
          <w:tcPr>
            <w:tcW w:type="dxa" w:w="2304"/>
            <w:tcMar>
              <w:top w:w="80" w:type="dxa"/>
              <w:bottom w:w="80" w:type="dxa"/>
              <w:start w:w="100" w:type="dxa"/>
              <w:end w:w="100" w:type="dxa"/>
            </w:tcMar>
          </w:tcPr>
          <w:p>
            <w:r>
              <w:rPr>
                <w:rFonts w:ascii="Arial" w:hAnsi="Arial"/>
                <w:b w:val="0"/>
                <w:i w:val="0"/>
                <w:color w:val="1A1A1A"/>
                <w:sz w:val="20"/>
              </w:rPr>
              <w:t>Evaluative Conference (verbal/tabletop/sim OK)</w:t>
            </w:r>
          </w:p>
        </w:tc>
        <w:tc>
          <w:tcPr>
            <w:tcW w:type="dxa" w:w="2016"/>
            <w:tcMar>
              <w:top w:w="80" w:type="dxa"/>
              <w:bottom w:w="80" w:type="dxa"/>
              <w:start w:w="100" w:type="dxa"/>
              <w:end w:w="100" w:type="dxa"/>
            </w:tcMar>
          </w:tcPr>
          <w:p>
            <w:r>
              <w:rPr>
                <w:rFonts w:ascii="Arial" w:hAnsi="Arial"/>
                <w:b w:val="0"/>
                <w:i w:val="0"/>
                <w:color w:val="1A1A1A"/>
                <w:sz w:val="20"/>
              </w:rPr>
              <w:t>Basic Air Shows only</w:t>
            </w:r>
          </w:p>
        </w:tc>
      </w:tr>
      <w:tr>
        <w:tc>
          <w:tcPr>
            <w:tcW w:type="dxa" w:w="1152"/>
            <w:tcMar>
              <w:top w:w="80" w:type="dxa"/>
              <w:bottom w:w="80" w:type="dxa"/>
              <w:start w:w="100" w:type="dxa"/>
              <w:end w:w="100" w:type="dxa"/>
            </w:tcMar>
          </w:tcPr>
          <w:p>
            <w:r>
              <w:rPr>
                <w:rFonts w:ascii="Arial" w:hAnsi="Arial"/>
                <w:b w:val="0"/>
                <w:i w:val="0"/>
                <w:color w:val="1A1A1A"/>
                <w:sz w:val="20"/>
              </w:rPr>
              <w:t>SAB</w:t>
            </w:r>
          </w:p>
        </w:tc>
        <w:tc>
          <w:tcPr>
            <w:tcW w:type="dxa" w:w="1872"/>
            <w:tcMar>
              <w:top w:w="80" w:type="dxa"/>
              <w:bottom w:w="80" w:type="dxa"/>
              <w:start w:w="100" w:type="dxa"/>
              <w:end w:w="100" w:type="dxa"/>
            </w:tcMar>
          </w:tcPr>
          <w:p>
            <w:r>
              <w:rPr>
                <w:rFonts w:ascii="Arial" w:hAnsi="Arial"/>
                <w:b w:val="0"/>
                <w:i w:val="0"/>
                <w:color w:val="1A1A1A"/>
                <w:sz w:val="20"/>
              </w:rPr>
              <w:t>Air Boss 101 + 201</w:t>
            </w:r>
          </w:p>
        </w:tc>
        <w:tc>
          <w:tcPr>
            <w:tcW w:type="dxa" w:w="2736"/>
            <w:tcMar>
              <w:top w:w="80" w:type="dxa"/>
              <w:bottom w:w="80" w:type="dxa"/>
              <w:start w:w="100" w:type="dxa"/>
              <w:end w:w="100" w:type="dxa"/>
            </w:tcMar>
          </w:tcPr>
          <w:p>
            <w:r>
              <w:rPr>
                <w:rFonts w:ascii="Arial" w:hAnsi="Arial"/>
                <w:b w:val="0"/>
                <w:i w:val="0"/>
                <w:color w:val="1A1A1A"/>
                <w:sz w:val="20"/>
              </w:rPr>
              <w:t>6 / 9</w:t>
            </w:r>
          </w:p>
        </w:tc>
        <w:tc>
          <w:tcPr>
            <w:tcW w:type="dxa" w:w="2304"/>
            <w:tcMar>
              <w:top w:w="80" w:type="dxa"/>
              <w:bottom w:w="80" w:type="dxa"/>
              <w:start w:w="100" w:type="dxa"/>
              <w:end w:w="100" w:type="dxa"/>
            </w:tcMar>
          </w:tcPr>
          <w:p>
            <w:r>
              <w:rPr>
                <w:rFonts w:ascii="Arial" w:hAnsi="Arial"/>
                <w:b w:val="0"/>
                <w:i w:val="0"/>
                <w:color w:val="1A1A1A"/>
                <w:sz w:val="20"/>
              </w:rPr>
              <w:t>Evaluative Conference (verbal/tabletop/sim OK)</w:t>
            </w:r>
          </w:p>
        </w:tc>
        <w:tc>
          <w:tcPr>
            <w:tcW w:type="dxa" w:w="2016"/>
            <w:tcMar>
              <w:top w:w="80" w:type="dxa"/>
              <w:bottom w:w="80" w:type="dxa"/>
              <w:start w:w="100" w:type="dxa"/>
              <w:end w:w="100" w:type="dxa"/>
            </w:tcMar>
          </w:tcPr>
          <w:p>
            <w:r>
              <w:rPr>
                <w:rFonts w:ascii="Arial" w:hAnsi="Arial"/>
                <w:b w:val="0"/>
                <w:i w:val="0"/>
                <w:color w:val="1A1A1A"/>
                <w:sz w:val="20"/>
              </w:rPr>
              <w:t>Standard and Basic Air Shows</w:t>
            </w:r>
          </w:p>
        </w:tc>
      </w:tr>
      <w:tr>
        <w:tc>
          <w:tcPr>
            <w:tcW w:type="dxa" w:w="1152"/>
            <w:tcMar>
              <w:top w:w="80" w:type="dxa"/>
              <w:bottom w:w="80" w:type="dxa"/>
              <w:start w:w="100" w:type="dxa"/>
              <w:end w:w="100" w:type="dxa"/>
            </w:tcMar>
          </w:tcPr>
          <w:p>
            <w:r>
              <w:rPr>
                <w:rFonts w:ascii="Arial" w:hAnsi="Arial"/>
                <w:b w:val="0"/>
                <w:i w:val="0"/>
                <w:color w:val="1A1A1A"/>
                <w:sz w:val="20"/>
              </w:rPr>
              <w:t>RAB/SV</w:t>
            </w:r>
          </w:p>
        </w:tc>
        <w:tc>
          <w:tcPr>
            <w:tcW w:type="dxa" w:w="1872"/>
            <w:tcMar>
              <w:top w:w="80" w:type="dxa"/>
              <w:bottom w:w="80" w:type="dxa"/>
              <w:start w:w="100" w:type="dxa"/>
              <w:end w:w="100" w:type="dxa"/>
            </w:tcMar>
          </w:tcPr>
          <w:p>
            <w:r>
              <w:rPr>
                <w:rFonts w:ascii="Arial" w:hAnsi="Arial"/>
                <w:b w:val="0"/>
                <w:i w:val="0"/>
                <w:color w:val="1A1A1A"/>
                <w:sz w:val="20"/>
              </w:rPr>
              <w:t>Air Boss 101 + 201</w:t>
            </w:r>
          </w:p>
        </w:tc>
        <w:tc>
          <w:tcPr>
            <w:tcW w:type="dxa" w:w="2736"/>
            <w:tcMar>
              <w:top w:w="80" w:type="dxa"/>
              <w:bottom w:w="80" w:type="dxa"/>
              <w:start w:w="100" w:type="dxa"/>
              <w:end w:w="100" w:type="dxa"/>
            </w:tcMar>
          </w:tcPr>
          <w:p>
            <w:r>
              <w:rPr>
                <w:rFonts w:ascii="Arial" w:hAnsi="Arial"/>
                <w:b w:val="0"/>
                <w:i w:val="0"/>
                <w:color w:val="1A1A1A"/>
                <w:sz w:val="20"/>
              </w:rPr>
              <w:t>8 (incl. 2 Eligible Participant, 2 Jet Team/Tac Demo) / 9</w:t>
            </w:r>
          </w:p>
        </w:tc>
        <w:tc>
          <w:tcPr>
            <w:tcW w:type="dxa" w:w="2304"/>
            <w:tcMar>
              <w:top w:w="80" w:type="dxa"/>
              <w:bottom w:w="80" w:type="dxa"/>
              <w:start w:w="100" w:type="dxa"/>
              <w:end w:w="100" w:type="dxa"/>
            </w:tcMar>
          </w:tcPr>
          <w:p>
            <w:r>
              <w:rPr>
                <w:rFonts w:ascii="Arial" w:hAnsi="Arial"/>
                <w:b w:val="0"/>
                <w:i w:val="0"/>
                <w:color w:val="1A1A1A"/>
                <w:sz w:val="20"/>
              </w:rPr>
              <w:t>At an air show, by an ABE</w:t>
            </w:r>
          </w:p>
        </w:tc>
        <w:tc>
          <w:tcPr>
            <w:tcW w:type="dxa" w:w="2016"/>
            <w:tcMar>
              <w:top w:w="80" w:type="dxa"/>
              <w:bottom w:w="80" w:type="dxa"/>
              <w:start w:w="100" w:type="dxa"/>
              <w:end w:w="100" w:type="dxa"/>
            </w:tcMar>
          </w:tcPr>
          <w:p>
            <w:r>
              <w:rPr>
                <w:rFonts w:ascii="Arial" w:hAnsi="Arial"/>
                <w:b w:val="0"/>
                <w:i w:val="0"/>
                <w:color w:val="1A1A1A"/>
                <w:sz w:val="20"/>
              </w:rPr>
              <w:t>Standard and Basic, one specific venue</w:t>
            </w:r>
          </w:p>
        </w:tc>
      </w:tr>
      <w:tr>
        <w:tc>
          <w:tcPr>
            <w:tcW w:type="dxa" w:w="1152"/>
            <w:tcMar>
              <w:top w:w="80" w:type="dxa"/>
              <w:bottom w:w="80" w:type="dxa"/>
              <w:start w:w="100" w:type="dxa"/>
              <w:end w:w="100" w:type="dxa"/>
            </w:tcMar>
          </w:tcPr>
          <w:p>
            <w:r>
              <w:rPr>
                <w:rFonts w:ascii="Arial" w:hAnsi="Arial"/>
                <w:b w:val="0"/>
                <w:i w:val="0"/>
                <w:color w:val="1A1A1A"/>
                <w:sz w:val="20"/>
              </w:rPr>
              <w:t>RAB/MV</w:t>
            </w:r>
          </w:p>
        </w:tc>
        <w:tc>
          <w:tcPr>
            <w:tcW w:type="dxa" w:w="1872"/>
            <w:tcMar>
              <w:top w:w="80" w:type="dxa"/>
              <w:bottom w:w="80" w:type="dxa"/>
              <w:start w:w="100" w:type="dxa"/>
              <w:end w:w="100" w:type="dxa"/>
            </w:tcMar>
          </w:tcPr>
          <w:p>
            <w:r>
              <w:rPr>
                <w:rFonts w:ascii="Arial" w:hAnsi="Arial"/>
                <w:b w:val="0"/>
                <w:i w:val="0"/>
                <w:color w:val="1A1A1A"/>
                <w:sz w:val="20"/>
              </w:rPr>
              <w:t>Air Boss 101 + 201</w:t>
            </w:r>
          </w:p>
        </w:tc>
        <w:tc>
          <w:tcPr>
            <w:tcW w:type="dxa" w:w="2736"/>
            <w:tcMar>
              <w:top w:w="80" w:type="dxa"/>
              <w:bottom w:w="80" w:type="dxa"/>
              <w:start w:w="100" w:type="dxa"/>
              <w:end w:w="100" w:type="dxa"/>
            </w:tcMar>
          </w:tcPr>
          <w:p>
            <w:r>
              <w:rPr>
                <w:rFonts w:ascii="Arial" w:hAnsi="Arial"/>
                <w:b w:val="0"/>
                <w:i w:val="0"/>
                <w:color w:val="1A1A1A"/>
                <w:sz w:val="20"/>
              </w:rPr>
              <w:t>8 (incl. 4 Boss Day, 2 Jet Team/Tac Demo) / 9</w:t>
            </w:r>
          </w:p>
        </w:tc>
        <w:tc>
          <w:tcPr>
            <w:tcW w:type="dxa" w:w="2304"/>
            <w:tcMar>
              <w:top w:w="80" w:type="dxa"/>
              <w:bottom w:w="80" w:type="dxa"/>
              <w:start w:w="100" w:type="dxa"/>
              <w:end w:w="100" w:type="dxa"/>
            </w:tcMar>
          </w:tcPr>
          <w:p>
            <w:r>
              <w:rPr>
                <w:rFonts w:ascii="Arial" w:hAnsi="Arial"/>
                <w:b w:val="0"/>
                <w:i w:val="0"/>
                <w:color w:val="1A1A1A"/>
                <w:sz w:val="20"/>
              </w:rPr>
              <w:t>At an air show, by an ABE; multi-venue competency demonstrated</w:t>
            </w:r>
          </w:p>
        </w:tc>
        <w:tc>
          <w:tcPr>
            <w:tcW w:type="dxa" w:w="2016"/>
            <w:tcMar>
              <w:top w:w="80" w:type="dxa"/>
              <w:bottom w:w="80" w:type="dxa"/>
              <w:start w:w="100" w:type="dxa"/>
              <w:end w:w="100" w:type="dxa"/>
            </w:tcMar>
          </w:tcPr>
          <w:p>
            <w:r>
              <w:rPr>
                <w:rFonts w:ascii="Arial" w:hAnsi="Arial"/>
                <w:b w:val="0"/>
                <w:i w:val="0"/>
                <w:color w:val="1A1A1A"/>
                <w:sz w:val="20"/>
              </w:rPr>
              <w:t>Standard and Basic, any venue</w:t>
            </w:r>
          </w:p>
        </w:tc>
      </w:tr>
    </w:tbl>
    <w:p>
      <w:pPr>
        <w:spacing w:after="120"/>
      </w:pPr>
    </w:p>
    <w:p>
      <w:pPr>
        <w:spacing w:after="120" w:before="0"/>
      </w:pPr>
      <w:r>
        <w:rPr>
          <w:rFonts w:ascii="Arial" w:hAnsi="Arial"/>
          <w:b/>
          <w:i w:val="0"/>
          <w:color w:val="1A1A1A"/>
          <w:sz w:val="21"/>
        </w:rPr>
        <w:t>Critical rule — ABRP Manual, Section 7(a)(iii): an upgrade may run from any lower-level LOA to any higher-level LOA (for example, BAB directly to SAB, or SAB directly to RAB/MV). Upgrades need not be stepwise. None of the four rows above requires you to currently hold, or have ever held, the row above it. What each row does require, without exception, is that you personally meet its own course, Show Day Credit, and evaluation standard — regardless of which level you are upgrading from.</w:t>
      </w:r>
    </w:p>
    <w:p>
      <w:pPr>
        <w:spacing w:after="120" w:before="0"/>
      </w:pPr>
      <w:r>
        <w:rPr>
          <w:rFonts w:ascii="Arial" w:hAnsi="Arial"/>
          <w:b w:val="0"/>
          <w:i w:val="0"/>
          <w:color w:val="1A1A1A"/>
          <w:sz w:val="21"/>
        </w:rPr>
        <w:t>LOA duration for all four levels: through December 31 of the third full calendar year after the year of issuance.</w:t>
      </w:r>
    </w:p>
    <w:p>
      <w:pPr>
        <w:spacing w:before="80" w:after="200"/>
        <w:shd w:val="clear" w:color="auto" w:fill="1A1A1A"/>
      </w:pPr>
      <w:r>
        <w:rPr>
          <w:rFonts w:ascii="Arial" w:hAnsi="Arial"/>
          <w:b/>
          <w:i w:val="0"/>
          <w:color w:val="FFFFFF"/>
          <w:sz w:val="30"/>
        </w:rPr>
        <w:t xml:space="preserve">  COURSE COMPLETION CHECKLIST</w:t>
      </w:r>
    </w:p>
    <w:p>
      <w:pPr>
        <w:spacing w:after="80"/>
        <w:ind w:left="216"/>
      </w:pPr>
      <w:r>
        <w:rPr>
          <w:rFonts w:ascii="Arial" w:hAnsi="Arial"/>
          <w:b w:val="0"/>
          <w:i w:val="0"/>
          <w:color w:val="FBB034"/>
          <w:sz w:val="24"/>
        </w:rPr>
        <w:t xml:space="preserve">☐  </w:t>
      </w:r>
      <w:r>
        <w:rPr>
          <w:rFonts w:ascii="Arial" w:hAnsi="Arial"/>
          <w:b w:val="0"/>
          <w:i w:val="0"/>
          <w:color w:val="1A1A1A"/>
          <w:sz w:val="21"/>
        </w:rPr>
        <w:t>Completed all eight modules with active participation</w:t>
      </w:r>
    </w:p>
    <w:p>
      <w:pPr>
        <w:spacing w:after="80"/>
        <w:ind w:left="216"/>
      </w:pPr>
      <w:r>
        <w:rPr>
          <w:rFonts w:ascii="Arial" w:hAnsi="Arial"/>
          <w:b w:val="0"/>
          <w:i w:val="0"/>
          <w:color w:val="FBB034"/>
          <w:sz w:val="24"/>
        </w:rPr>
        <w:t xml:space="preserve">☐  </w:t>
      </w:r>
      <w:r>
        <w:rPr>
          <w:rFonts w:ascii="Arial" w:hAnsi="Arial"/>
          <w:b w:val="0"/>
          <w:i w:val="0"/>
          <w:color w:val="1A1A1A"/>
          <w:sz w:val="21"/>
        </w:rPr>
        <w:t>Demonstrated professional conduct consistent with the ICAS Safety Creed</w:t>
      </w:r>
    </w:p>
    <w:p>
      <w:pPr>
        <w:spacing w:after="80"/>
        <w:ind w:left="216"/>
      </w:pPr>
      <w:r>
        <w:rPr>
          <w:rFonts w:ascii="Arial" w:hAnsi="Arial"/>
          <w:b w:val="0"/>
          <w:i w:val="0"/>
          <w:color w:val="FBB034"/>
          <w:sz w:val="24"/>
        </w:rPr>
        <w:t xml:space="preserve">☐  </w:t>
      </w:r>
      <w:r>
        <w:rPr>
          <w:rFonts w:ascii="Arial" w:hAnsi="Arial"/>
          <w:b w:val="0"/>
          <w:i w:val="0"/>
          <w:color w:val="1A1A1A"/>
          <w:sz w:val="21"/>
        </w:rPr>
        <w:t>Completed the Air Boss 201 written examination at the minimum passing score specified by the ABRPC</w:t>
      </w:r>
    </w:p>
    <w:p>
      <w:pPr>
        <w:spacing w:after="120" w:before="0"/>
      </w:pPr>
      <w:r>
        <w:rPr>
          <w:rFonts w:ascii="Arial" w:hAnsi="Arial"/>
          <w:b w:val="0"/>
          <w:i w:val="0"/>
          <w:color w:val="1A1A1A"/>
          <w:sz w:val="21"/>
        </w:rPr>
        <w:t>Successful completion meets the Air Boss 201 course requirement for SAB and RAB/SV/MV LOA applications, and is the prerequisite for the SAB Evaluative Conference and the RAB evaluation process.</w:t>
      </w:r>
    </w:p>
    <w:p>
      <w:pPr>
        <w:spacing w:before="80" w:after="200"/>
        <w:shd w:val="clear" w:color="auto" w:fill="1A1A1A"/>
      </w:pPr>
      <w:r>
        <w:rPr>
          <w:rFonts w:ascii="Arial" w:hAnsi="Arial"/>
          <w:b/>
          <w:i w:val="0"/>
          <w:color w:val="FFFFFF"/>
          <w:sz w:val="30"/>
        </w:rPr>
        <w:t xml:space="preserve">  ANSWER KEY — MODULE KNOWLEDGE CHECKS</w:t>
      </w:r>
    </w:p>
    <w:p>
      <w:pPr>
        <w:spacing w:after="120" w:before="0"/>
      </w:pPr>
      <w:r>
        <w:rPr>
          <w:rFonts w:ascii="Arial" w:hAnsi="Arial"/>
          <w:b w:val="0"/>
          <w:i/>
          <w:color w:val="4A4A48"/>
          <w:sz w:val="21"/>
        </w:rPr>
        <w:t>For instructor use, or for self-check after group discussion.</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2340"/>
        <w:gridCol w:w="2340"/>
        <w:gridCol w:w="2340"/>
        <w:gridCol w:w="2340"/>
      </w:tblGrid>
      <w:tr>
        <w:trPr>
          <w:tblHeader w:val="true"/>
        </w:trPr>
        <w:tc>
          <w:tcPr>
            <w:tcW w:type="dxa" w:w="2304"/>
            <w:shd w:val="clear" w:color="auto" w:fill="1A1A1A"/>
            <w:tcMar>
              <w:top w:w="80" w:type="dxa"/>
              <w:bottom w:w="80" w:type="dxa"/>
              <w:start w:w="100" w:type="dxa"/>
              <w:end w:w="100" w:type="dxa"/>
            </w:tcMar>
          </w:tcPr>
          <w:p>
            <w:r>
              <w:rPr>
                <w:rFonts w:ascii="Arial" w:hAnsi="Arial"/>
                <w:b/>
                <w:i w:val="0"/>
                <w:color w:val="FFFFFF"/>
                <w:sz w:val="20"/>
              </w:rPr>
              <w:t>Module</w:t>
            </w:r>
          </w:p>
        </w:tc>
        <w:tc>
          <w:tcPr>
            <w:tcW w:type="dxa" w:w="2160"/>
            <w:shd w:val="clear" w:color="auto" w:fill="1A1A1A"/>
            <w:tcMar>
              <w:top w:w="80" w:type="dxa"/>
              <w:bottom w:w="80" w:type="dxa"/>
              <w:start w:w="100" w:type="dxa"/>
              <w:end w:w="100" w:type="dxa"/>
            </w:tcMar>
          </w:tcPr>
          <w:p>
            <w:r>
              <w:rPr>
                <w:rFonts w:ascii="Arial" w:hAnsi="Arial"/>
                <w:b/>
                <w:i w:val="0"/>
                <w:color w:val="FFFFFF"/>
                <w:sz w:val="20"/>
              </w:rPr>
              <w:t>Q1</w:t>
            </w:r>
          </w:p>
        </w:tc>
        <w:tc>
          <w:tcPr>
            <w:tcW w:type="dxa" w:w="2160"/>
            <w:shd w:val="clear" w:color="auto" w:fill="1A1A1A"/>
            <w:tcMar>
              <w:top w:w="80" w:type="dxa"/>
              <w:bottom w:w="80" w:type="dxa"/>
              <w:start w:w="100" w:type="dxa"/>
              <w:end w:w="100" w:type="dxa"/>
            </w:tcMar>
          </w:tcPr>
          <w:p>
            <w:r>
              <w:rPr>
                <w:rFonts w:ascii="Arial" w:hAnsi="Arial"/>
                <w:b/>
                <w:i w:val="0"/>
                <w:color w:val="FFFFFF"/>
                <w:sz w:val="20"/>
              </w:rPr>
              <w:t>Q2</w:t>
            </w:r>
          </w:p>
        </w:tc>
        <w:tc>
          <w:tcPr>
            <w:tcW w:type="dxa" w:w="2160"/>
            <w:shd w:val="clear" w:color="auto" w:fill="1A1A1A"/>
            <w:tcMar>
              <w:top w:w="80" w:type="dxa"/>
              <w:bottom w:w="80" w:type="dxa"/>
              <w:start w:w="100" w:type="dxa"/>
              <w:end w:w="100" w:type="dxa"/>
            </w:tcMar>
          </w:tcPr>
          <w:p>
            <w:r>
              <w:rPr>
                <w:rFonts w:ascii="Arial" w:hAnsi="Arial"/>
                <w:b/>
                <w:i w:val="0"/>
                <w:color w:val="FFFFFF"/>
                <w:sz w:val="20"/>
              </w:rPr>
              <w:t>Q3</w:t>
            </w:r>
          </w:p>
        </w:tc>
      </w:tr>
      <w:tr>
        <w:tc>
          <w:tcPr>
            <w:tcW w:type="dxa" w:w="2304"/>
            <w:tcMar>
              <w:top w:w="80" w:type="dxa"/>
              <w:bottom w:w="80" w:type="dxa"/>
              <w:start w:w="100" w:type="dxa"/>
              <w:end w:w="100" w:type="dxa"/>
            </w:tcMar>
          </w:tcPr>
          <w:p>
            <w:r>
              <w:rPr>
                <w:rFonts w:ascii="Arial" w:hAnsi="Arial"/>
                <w:b w:val="0"/>
                <w:i w:val="0"/>
                <w:color w:val="1A1A1A"/>
                <w:sz w:val="20"/>
              </w:rPr>
              <w:t>Module 1</w:t>
            </w:r>
          </w:p>
        </w:tc>
        <w:tc>
          <w:tcPr>
            <w:tcW w:type="dxa" w:w="2160"/>
            <w:tcMar>
              <w:top w:w="80" w:type="dxa"/>
              <w:bottom w:w="80" w:type="dxa"/>
              <w:start w:w="100" w:type="dxa"/>
              <w:end w:w="100" w:type="dxa"/>
            </w:tcMar>
          </w:tcPr>
          <w:p>
            <w:r>
              <w:rPr>
                <w:rFonts w:ascii="Arial" w:hAnsi="Arial"/>
                <w:b w:val="0"/>
                <w:i w:val="0"/>
                <w:color w:val="1A1A1A"/>
                <w:sz w:val="20"/>
              </w:rPr>
              <w:t>C</w:t>
            </w:r>
          </w:p>
        </w:tc>
        <w:tc>
          <w:tcPr>
            <w:tcW w:type="dxa" w:w="2160"/>
            <w:tcMar>
              <w:top w:w="80" w:type="dxa"/>
              <w:bottom w:w="80" w:type="dxa"/>
              <w:start w:w="100" w:type="dxa"/>
              <w:end w:w="100" w:type="dxa"/>
            </w:tcMar>
          </w:tcPr>
          <w:p>
            <w:r>
              <w:rPr>
                <w:rFonts w:ascii="Arial" w:hAnsi="Arial"/>
                <w:b w:val="0"/>
                <w:i w:val="0"/>
                <w:color w:val="1A1A1A"/>
                <w:sz w:val="20"/>
              </w:rPr>
              <w:t>A</w:t>
            </w:r>
          </w:p>
        </w:tc>
        <w:tc>
          <w:tcPr>
            <w:tcW w:type="dxa" w:w="2160"/>
            <w:tcMar>
              <w:top w:w="80" w:type="dxa"/>
              <w:bottom w:w="80" w:type="dxa"/>
              <w:start w:w="100" w:type="dxa"/>
              <w:end w:w="100" w:type="dxa"/>
            </w:tcMar>
          </w:tcPr>
          <w:p>
            <w:r>
              <w:rPr>
                <w:rFonts w:ascii="Arial" w:hAnsi="Arial"/>
                <w:b w:val="0"/>
                <w:i w:val="0"/>
                <w:color w:val="1A1A1A"/>
                <w:sz w:val="20"/>
              </w:rPr>
              <w:t>D</w:t>
            </w:r>
          </w:p>
        </w:tc>
      </w:tr>
      <w:tr>
        <w:tc>
          <w:tcPr>
            <w:tcW w:type="dxa" w:w="2304"/>
            <w:tcMar>
              <w:top w:w="80" w:type="dxa"/>
              <w:bottom w:w="80" w:type="dxa"/>
              <w:start w:w="100" w:type="dxa"/>
              <w:end w:w="100" w:type="dxa"/>
            </w:tcMar>
          </w:tcPr>
          <w:p>
            <w:r>
              <w:rPr>
                <w:rFonts w:ascii="Arial" w:hAnsi="Arial"/>
                <w:b w:val="0"/>
                <w:i w:val="0"/>
                <w:color w:val="1A1A1A"/>
                <w:sz w:val="20"/>
              </w:rPr>
              <w:t>Module 2</w:t>
            </w:r>
          </w:p>
        </w:tc>
        <w:tc>
          <w:tcPr>
            <w:tcW w:type="dxa" w:w="2160"/>
            <w:tcMar>
              <w:top w:w="80" w:type="dxa"/>
              <w:bottom w:w="80" w:type="dxa"/>
              <w:start w:w="100" w:type="dxa"/>
              <w:end w:w="100" w:type="dxa"/>
            </w:tcMar>
          </w:tcPr>
          <w:p>
            <w:r>
              <w:rPr>
                <w:rFonts w:ascii="Arial" w:hAnsi="Arial"/>
                <w:b w:val="0"/>
                <w:i w:val="0"/>
                <w:color w:val="1A1A1A"/>
                <w:sz w:val="20"/>
              </w:rPr>
              <w:t>A</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B</w:t>
            </w:r>
          </w:p>
        </w:tc>
      </w:tr>
      <w:tr>
        <w:tc>
          <w:tcPr>
            <w:tcW w:type="dxa" w:w="2304"/>
            <w:tcMar>
              <w:top w:w="80" w:type="dxa"/>
              <w:bottom w:w="80" w:type="dxa"/>
              <w:start w:w="100" w:type="dxa"/>
              <w:end w:w="100" w:type="dxa"/>
            </w:tcMar>
          </w:tcPr>
          <w:p>
            <w:r>
              <w:rPr>
                <w:rFonts w:ascii="Arial" w:hAnsi="Arial"/>
                <w:b w:val="0"/>
                <w:i w:val="0"/>
                <w:color w:val="1A1A1A"/>
                <w:sz w:val="20"/>
              </w:rPr>
              <w:t>Module 3</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A</w:t>
            </w:r>
          </w:p>
        </w:tc>
        <w:tc>
          <w:tcPr>
            <w:tcW w:type="dxa" w:w="2160"/>
            <w:tcMar>
              <w:top w:w="80" w:type="dxa"/>
              <w:bottom w:w="80" w:type="dxa"/>
              <w:start w:w="100" w:type="dxa"/>
              <w:end w:w="100" w:type="dxa"/>
            </w:tcMar>
          </w:tcPr>
          <w:p>
            <w:r>
              <w:rPr>
                <w:rFonts w:ascii="Arial" w:hAnsi="Arial"/>
                <w:b w:val="0"/>
                <w:i w:val="0"/>
                <w:color w:val="1A1A1A"/>
                <w:sz w:val="20"/>
              </w:rPr>
              <w:t>B</w:t>
            </w:r>
          </w:p>
        </w:tc>
      </w:tr>
      <w:tr>
        <w:tc>
          <w:tcPr>
            <w:tcW w:type="dxa" w:w="2304"/>
            <w:tcMar>
              <w:top w:w="80" w:type="dxa"/>
              <w:bottom w:w="80" w:type="dxa"/>
              <w:start w:w="100" w:type="dxa"/>
              <w:end w:w="100" w:type="dxa"/>
            </w:tcMar>
          </w:tcPr>
          <w:p>
            <w:r>
              <w:rPr>
                <w:rFonts w:ascii="Arial" w:hAnsi="Arial"/>
                <w:b w:val="0"/>
                <w:i w:val="0"/>
                <w:color w:val="1A1A1A"/>
                <w:sz w:val="20"/>
              </w:rPr>
              <w:t>Module 4</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C</w:t>
            </w:r>
          </w:p>
        </w:tc>
        <w:tc>
          <w:tcPr>
            <w:tcW w:type="dxa" w:w="2160"/>
            <w:tcMar>
              <w:top w:w="80" w:type="dxa"/>
              <w:bottom w:w="80" w:type="dxa"/>
              <w:start w:w="100" w:type="dxa"/>
              <w:end w:w="100" w:type="dxa"/>
            </w:tcMar>
          </w:tcPr>
          <w:p>
            <w:r>
              <w:rPr>
                <w:rFonts w:ascii="Arial" w:hAnsi="Arial"/>
                <w:b w:val="0"/>
                <w:i w:val="0"/>
                <w:color w:val="1A1A1A"/>
                <w:sz w:val="20"/>
              </w:rPr>
              <w:t>B</w:t>
            </w:r>
          </w:p>
        </w:tc>
      </w:tr>
      <w:tr>
        <w:tc>
          <w:tcPr>
            <w:tcW w:type="dxa" w:w="2304"/>
            <w:tcMar>
              <w:top w:w="80" w:type="dxa"/>
              <w:bottom w:w="80" w:type="dxa"/>
              <w:start w:w="100" w:type="dxa"/>
              <w:end w:w="100" w:type="dxa"/>
            </w:tcMar>
          </w:tcPr>
          <w:p>
            <w:r>
              <w:rPr>
                <w:rFonts w:ascii="Arial" w:hAnsi="Arial"/>
                <w:b w:val="0"/>
                <w:i w:val="0"/>
                <w:color w:val="1A1A1A"/>
                <w:sz w:val="20"/>
              </w:rPr>
              <w:t>Module 5</w:t>
            </w:r>
          </w:p>
        </w:tc>
        <w:tc>
          <w:tcPr>
            <w:tcW w:type="dxa" w:w="2160"/>
            <w:tcMar>
              <w:top w:w="80" w:type="dxa"/>
              <w:bottom w:w="80" w:type="dxa"/>
              <w:start w:w="100" w:type="dxa"/>
              <w:end w:w="100" w:type="dxa"/>
            </w:tcMar>
          </w:tcPr>
          <w:p>
            <w:r>
              <w:rPr>
                <w:rFonts w:ascii="Arial" w:hAnsi="Arial"/>
                <w:b w:val="0"/>
                <w:i w:val="0"/>
                <w:color w:val="1A1A1A"/>
                <w:sz w:val="20"/>
              </w:rPr>
              <w:t>A</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C</w:t>
            </w:r>
          </w:p>
        </w:tc>
      </w:tr>
      <w:tr>
        <w:tc>
          <w:tcPr>
            <w:tcW w:type="dxa" w:w="2304"/>
            <w:tcMar>
              <w:top w:w="80" w:type="dxa"/>
              <w:bottom w:w="80" w:type="dxa"/>
              <w:start w:w="100" w:type="dxa"/>
              <w:end w:w="100" w:type="dxa"/>
            </w:tcMar>
          </w:tcPr>
          <w:p>
            <w:r>
              <w:rPr>
                <w:rFonts w:ascii="Arial" w:hAnsi="Arial"/>
                <w:b w:val="0"/>
                <w:i w:val="0"/>
                <w:color w:val="1A1A1A"/>
                <w:sz w:val="20"/>
              </w:rPr>
              <w:t>Module 6</w:t>
            </w:r>
          </w:p>
        </w:tc>
        <w:tc>
          <w:tcPr>
            <w:tcW w:type="dxa" w:w="2160"/>
            <w:tcMar>
              <w:top w:w="80" w:type="dxa"/>
              <w:bottom w:w="80" w:type="dxa"/>
              <w:start w:w="100" w:type="dxa"/>
              <w:end w:w="100" w:type="dxa"/>
            </w:tcMar>
          </w:tcPr>
          <w:p>
            <w:r>
              <w:rPr>
                <w:rFonts w:ascii="Arial" w:hAnsi="Arial"/>
                <w:b w:val="0"/>
                <w:i w:val="0"/>
                <w:color w:val="1A1A1A"/>
                <w:sz w:val="20"/>
              </w:rPr>
              <w:t>A</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B</w:t>
            </w:r>
          </w:p>
        </w:tc>
      </w:tr>
      <w:tr>
        <w:tc>
          <w:tcPr>
            <w:tcW w:type="dxa" w:w="2304"/>
            <w:tcMar>
              <w:top w:w="80" w:type="dxa"/>
              <w:bottom w:w="80" w:type="dxa"/>
              <w:start w:w="100" w:type="dxa"/>
              <w:end w:w="100" w:type="dxa"/>
            </w:tcMar>
          </w:tcPr>
          <w:p>
            <w:r>
              <w:rPr>
                <w:rFonts w:ascii="Arial" w:hAnsi="Arial"/>
                <w:b w:val="0"/>
                <w:i w:val="0"/>
                <w:color w:val="1A1A1A"/>
                <w:sz w:val="20"/>
              </w:rPr>
              <w:t>Module 7</w:t>
            </w:r>
          </w:p>
        </w:tc>
        <w:tc>
          <w:tcPr>
            <w:tcW w:type="dxa" w:w="2160"/>
            <w:tcMar>
              <w:top w:w="80" w:type="dxa"/>
              <w:bottom w:w="80" w:type="dxa"/>
              <w:start w:w="100" w:type="dxa"/>
              <w:end w:w="100" w:type="dxa"/>
            </w:tcMar>
          </w:tcPr>
          <w:p>
            <w:r>
              <w:rPr>
                <w:rFonts w:ascii="Arial" w:hAnsi="Arial"/>
                <w:b w:val="0"/>
                <w:i w:val="0"/>
                <w:color w:val="1A1A1A"/>
                <w:sz w:val="20"/>
              </w:rPr>
              <w:t>C</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B</w:t>
            </w:r>
          </w:p>
        </w:tc>
      </w:tr>
      <w:tr>
        <w:tc>
          <w:tcPr>
            <w:tcW w:type="dxa" w:w="2304"/>
            <w:tcMar>
              <w:top w:w="80" w:type="dxa"/>
              <w:bottom w:w="80" w:type="dxa"/>
              <w:start w:w="100" w:type="dxa"/>
              <w:end w:w="100" w:type="dxa"/>
            </w:tcMar>
          </w:tcPr>
          <w:p>
            <w:r>
              <w:rPr>
                <w:rFonts w:ascii="Arial" w:hAnsi="Arial"/>
                <w:b w:val="0"/>
                <w:i w:val="0"/>
                <w:color w:val="1A1A1A"/>
                <w:sz w:val="20"/>
              </w:rPr>
              <w:t>Module 8</w:t>
            </w:r>
          </w:p>
        </w:tc>
        <w:tc>
          <w:tcPr>
            <w:tcW w:type="dxa" w:w="2160"/>
            <w:tcMar>
              <w:top w:w="80" w:type="dxa"/>
              <w:bottom w:w="80" w:type="dxa"/>
              <w:start w:w="100" w:type="dxa"/>
              <w:end w:w="100" w:type="dxa"/>
            </w:tcMar>
          </w:tcPr>
          <w:p>
            <w:r>
              <w:rPr>
                <w:rFonts w:ascii="Arial" w:hAnsi="Arial"/>
                <w:b w:val="0"/>
                <w:i w:val="0"/>
                <w:color w:val="1A1A1A"/>
                <w:sz w:val="20"/>
              </w:rPr>
              <w:t>C</w:t>
            </w:r>
          </w:p>
        </w:tc>
        <w:tc>
          <w:tcPr>
            <w:tcW w:type="dxa" w:w="2160"/>
            <w:tcMar>
              <w:top w:w="80" w:type="dxa"/>
              <w:bottom w:w="80" w:type="dxa"/>
              <w:start w:w="100" w:type="dxa"/>
              <w:end w:w="100" w:type="dxa"/>
            </w:tcMar>
          </w:tcPr>
          <w:p>
            <w:r>
              <w:rPr>
                <w:rFonts w:ascii="Arial" w:hAnsi="Arial"/>
                <w:b w:val="0"/>
                <w:i w:val="0"/>
                <w:color w:val="1A1A1A"/>
                <w:sz w:val="20"/>
              </w:rPr>
              <w:t>D</w:t>
            </w:r>
          </w:p>
        </w:tc>
        <w:tc>
          <w:tcPr>
            <w:tcW w:type="dxa" w:w="2160"/>
            <w:tcMar>
              <w:top w:w="80" w:type="dxa"/>
              <w:bottom w:w="80" w:type="dxa"/>
              <w:start w:w="100" w:type="dxa"/>
              <w:end w:w="100" w:type="dxa"/>
            </w:tcMar>
          </w:tcPr>
          <w:p>
            <w:r>
              <w:rPr>
                <w:rFonts w:ascii="Arial" w:hAnsi="Arial"/>
                <w:b w:val="0"/>
                <w:i w:val="0"/>
                <w:color w:val="1A1A1A"/>
                <w:sz w:val="20"/>
              </w:rPr>
              <w:t>B</w:t>
            </w:r>
          </w:p>
        </w:tc>
      </w:tr>
    </w:tbl>
    <w:p>
      <w:pPr>
        <w:spacing w:after="120"/>
      </w:pPr>
    </w:p>
    <w:p>
      <w:r>
        <w:br w:type="page"/>
      </w:r>
    </w:p>
    <w:p>
      <w:pPr>
        <w:spacing w:before="80" w:after="200"/>
        <w:shd w:val="clear" w:color="auto" w:fill="1A1A1A"/>
      </w:pPr>
      <w:r>
        <w:rPr>
          <w:rFonts w:ascii="Arial" w:hAnsi="Arial"/>
          <w:b/>
          <w:i w:val="0"/>
          <w:color w:val="FFFFFF"/>
          <w:sz w:val="30"/>
        </w:rPr>
        <w:t xml:space="preserve">  APPENDIX B — KEY TERMS QUICK REFERENCE</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4680"/>
        <w:gridCol w:w="4680"/>
      </w:tblGrid>
      <w:tr>
        <w:trPr>
          <w:tblHeader w:val="true"/>
        </w:trPr>
        <w:tc>
          <w:tcPr>
            <w:tcW w:type="dxa" w:w="1872"/>
            <w:shd w:val="clear" w:color="auto" w:fill="1A1A1A"/>
            <w:tcMar>
              <w:top w:w="80" w:type="dxa"/>
              <w:bottom w:w="80" w:type="dxa"/>
              <w:start w:w="100" w:type="dxa"/>
              <w:end w:w="100" w:type="dxa"/>
            </w:tcMar>
          </w:tcPr>
          <w:p>
            <w:r>
              <w:rPr>
                <w:rFonts w:ascii="Arial" w:hAnsi="Arial"/>
                <w:b/>
                <w:i w:val="0"/>
                <w:color w:val="FFFFFF"/>
                <w:sz w:val="20"/>
              </w:rPr>
              <w:t>Term</w:t>
            </w:r>
          </w:p>
        </w:tc>
        <w:tc>
          <w:tcPr>
            <w:tcW w:type="dxa" w:w="7344"/>
            <w:shd w:val="clear" w:color="auto" w:fill="1A1A1A"/>
            <w:tcMar>
              <w:top w:w="80" w:type="dxa"/>
              <w:bottom w:w="80" w:type="dxa"/>
              <w:start w:w="100" w:type="dxa"/>
              <w:end w:w="100" w:type="dxa"/>
            </w:tcMar>
          </w:tcPr>
          <w:p>
            <w:r>
              <w:rPr>
                <w:rFonts w:ascii="Arial" w:hAnsi="Arial"/>
                <w:b/>
                <w:i w:val="0"/>
                <w:color w:val="FFFFFF"/>
                <w:sz w:val="20"/>
              </w:rPr>
              <w:t>Definition</w:t>
            </w:r>
          </w:p>
        </w:tc>
      </w:tr>
      <w:tr>
        <w:tc>
          <w:tcPr>
            <w:tcW w:type="dxa" w:w="1872"/>
            <w:tcMar>
              <w:top w:w="80" w:type="dxa"/>
              <w:bottom w:w="80" w:type="dxa"/>
              <w:start w:w="100" w:type="dxa"/>
              <w:end w:w="100" w:type="dxa"/>
            </w:tcMar>
          </w:tcPr>
          <w:p>
            <w:r>
              <w:rPr>
                <w:rFonts w:ascii="Arial" w:hAnsi="Arial"/>
                <w:b w:val="0"/>
                <w:i w:val="0"/>
                <w:color w:val="1A1A1A"/>
                <w:sz w:val="20"/>
              </w:rPr>
              <w:t>ABE</w:t>
            </w:r>
          </w:p>
        </w:tc>
        <w:tc>
          <w:tcPr>
            <w:tcW w:type="dxa" w:w="7344"/>
            <w:tcMar>
              <w:top w:w="80" w:type="dxa"/>
              <w:bottom w:w="80" w:type="dxa"/>
              <w:start w:w="100" w:type="dxa"/>
              <w:end w:w="100" w:type="dxa"/>
            </w:tcMar>
          </w:tcPr>
          <w:p>
            <w:r>
              <w:rPr>
                <w:rFonts w:ascii="Arial" w:hAnsi="Arial"/>
                <w:b w:val="0"/>
                <w:i w:val="0"/>
                <w:color w:val="1A1A1A"/>
                <w:sz w:val="20"/>
              </w:rPr>
              <w:t>Air Boss Evaluator — conducts Evaluative Conferences and air-show evaluations for LOA recommendation; requires an active RAB/MV LOA and Air Boss 302.</w:t>
            </w:r>
          </w:p>
        </w:tc>
      </w:tr>
      <w:tr>
        <w:tc>
          <w:tcPr>
            <w:tcW w:type="dxa" w:w="1872"/>
            <w:tcMar>
              <w:top w:w="80" w:type="dxa"/>
              <w:bottom w:w="80" w:type="dxa"/>
              <w:start w:w="100" w:type="dxa"/>
              <w:end w:w="100" w:type="dxa"/>
            </w:tcMar>
          </w:tcPr>
          <w:p>
            <w:r>
              <w:rPr>
                <w:rFonts w:ascii="Arial" w:hAnsi="Arial"/>
                <w:b w:val="0"/>
                <w:i w:val="0"/>
                <w:color w:val="1A1A1A"/>
                <w:sz w:val="20"/>
              </w:rPr>
              <w:t>ABI</w:t>
            </w:r>
          </w:p>
        </w:tc>
        <w:tc>
          <w:tcPr>
            <w:tcW w:type="dxa" w:w="7344"/>
            <w:tcMar>
              <w:top w:w="80" w:type="dxa"/>
              <w:bottom w:w="80" w:type="dxa"/>
              <w:start w:w="100" w:type="dxa"/>
              <w:end w:w="100" w:type="dxa"/>
            </w:tcMar>
          </w:tcPr>
          <w:p>
            <w:r>
              <w:rPr>
                <w:rFonts w:ascii="Arial" w:hAnsi="Arial"/>
                <w:b w:val="0"/>
                <w:i w:val="0"/>
                <w:color w:val="1A1A1A"/>
                <w:sz w:val="20"/>
              </w:rPr>
              <w:t>Air Boss Instructor — trains and mentors Air Boss candidates; requires an active RAB/MV LOA and Air Boss 301.</w:t>
            </w:r>
          </w:p>
        </w:tc>
      </w:tr>
      <w:tr>
        <w:tc>
          <w:tcPr>
            <w:tcW w:type="dxa" w:w="1872"/>
            <w:tcMar>
              <w:top w:w="80" w:type="dxa"/>
              <w:bottom w:w="80" w:type="dxa"/>
              <w:start w:w="100" w:type="dxa"/>
              <w:end w:w="100" w:type="dxa"/>
            </w:tcMar>
          </w:tcPr>
          <w:p>
            <w:r>
              <w:rPr>
                <w:rFonts w:ascii="Arial" w:hAnsi="Arial"/>
                <w:b w:val="0"/>
                <w:i w:val="0"/>
                <w:color w:val="1A1A1A"/>
                <w:sz w:val="20"/>
              </w:rPr>
              <w:t>ABRP</w:t>
            </w:r>
          </w:p>
        </w:tc>
        <w:tc>
          <w:tcPr>
            <w:tcW w:type="dxa" w:w="7344"/>
            <w:tcMar>
              <w:top w:w="80" w:type="dxa"/>
              <w:bottom w:w="80" w:type="dxa"/>
              <w:start w:w="100" w:type="dxa"/>
              <w:end w:w="100" w:type="dxa"/>
            </w:tcMar>
          </w:tcPr>
          <w:p>
            <w:r>
              <w:rPr>
                <w:rFonts w:ascii="Arial" w:hAnsi="Arial"/>
                <w:b w:val="0"/>
                <w:i w:val="0"/>
                <w:color w:val="1A1A1A"/>
                <w:sz w:val="20"/>
              </w:rPr>
              <w:t>Air Boss Recognition Program — the ICAS program administering Air Boss credentials and LOA pathways.</w:t>
            </w:r>
          </w:p>
        </w:tc>
      </w:tr>
      <w:tr>
        <w:tc>
          <w:tcPr>
            <w:tcW w:type="dxa" w:w="1872"/>
            <w:tcMar>
              <w:top w:w="80" w:type="dxa"/>
              <w:bottom w:w="80" w:type="dxa"/>
              <w:start w:w="100" w:type="dxa"/>
              <w:end w:w="100" w:type="dxa"/>
            </w:tcMar>
          </w:tcPr>
          <w:p>
            <w:r>
              <w:rPr>
                <w:rFonts w:ascii="Arial" w:hAnsi="Arial"/>
                <w:b w:val="0"/>
                <w:i w:val="0"/>
                <w:color w:val="1A1A1A"/>
                <w:sz w:val="20"/>
              </w:rPr>
              <w:t>ABRPC</w:t>
            </w:r>
          </w:p>
        </w:tc>
        <w:tc>
          <w:tcPr>
            <w:tcW w:type="dxa" w:w="7344"/>
            <w:tcMar>
              <w:top w:w="80" w:type="dxa"/>
              <w:bottom w:w="80" w:type="dxa"/>
              <w:start w:w="100" w:type="dxa"/>
              <w:end w:w="100" w:type="dxa"/>
            </w:tcMar>
          </w:tcPr>
          <w:p>
            <w:r>
              <w:rPr>
                <w:rFonts w:ascii="Arial" w:hAnsi="Arial"/>
                <w:b w:val="0"/>
                <w:i w:val="0"/>
                <w:color w:val="1A1A1A"/>
                <w:sz w:val="20"/>
              </w:rPr>
              <w:t>Air Boss Recognition Program Committee — the five-member subcommittee of the ICAS Safety and Operations Committee that administers the ABRP.</w:t>
            </w:r>
          </w:p>
        </w:tc>
      </w:tr>
      <w:tr>
        <w:tc>
          <w:tcPr>
            <w:tcW w:type="dxa" w:w="1872"/>
            <w:tcMar>
              <w:top w:w="80" w:type="dxa"/>
              <w:bottom w:w="80" w:type="dxa"/>
              <w:start w:w="100" w:type="dxa"/>
              <w:end w:w="100" w:type="dxa"/>
            </w:tcMar>
          </w:tcPr>
          <w:p>
            <w:r>
              <w:rPr>
                <w:rFonts w:ascii="Arial" w:hAnsi="Arial"/>
                <w:b w:val="0"/>
                <w:i w:val="0"/>
                <w:color w:val="1A1A1A"/>
                <w:sz w:val="20"/>
              </w:rPr>
              <w:t>ACE</w:t>
            </w:r>
          </w:p>
        </w:tc>
        <w:tc>
          <w:tcPr>
            <w:tcW w:type="dxa" w:w="7344"/>
            <w:tcMar>
              <w:top w:w="80" w:type="dxa"/>
              <w:bottom w:w="80" w:type="dxa"/>
              <w:start w:w="100" w:type="dxa"/>
              <w:end w:w="100" w:type="dxa"/>
            </w:tcMar>
          </w:tcPr>
          <w:p>
            <w:r>
              <w:rPr>
                <w:rFonts w:ascii="Arial" w:hAnsi="Arial"/>
                <w:b w:val="0"/>
                <w:i w:val="0"/>
                <w:color w:val="1A1A1A"/>
                <w:sz w:val="20"/>
              </w:rPr>
              <w:t>Aerobatic Competency Evaluator — the FAA program that issues Statement of Aerobatic Competency (SAC) cards.</w:t>
            </w:r>
          </w:p>
        </w:tc>
      </w:tr>
      <w:tr>
        <w:tc>
          <w:tcPr>
            <w:tcW w:type="dxa" w:w="1872"/>
            <w:tcMar>
              <w:top w:w="80" w:type="dxa"/>
              <w:bottom w:w="80" w:type="dxa"/>
              <w:start w:w="100" w:type="dxa"/>
              <w:end w:w="100" w:type="dxa"/>
            </w:tcMar>
          </w:tcPr>
          <w:p>
            <w:r>
              <w:rPr>
                <w:rFonts w:ascii="Arial" w:hAnsi="Arial"/>
                <w:b w:val="0"/>
                <w:i w:val="0"/>
                <w:color w:val="1A1A1A"/>
                <w:sz w:val="20"/>
              </w:rPr>
              <w:t>ARFF</w:t>
            </w:r>
          </w:p>
        </w:tc>
        <w:tc>
          <w:tcPr>
            <w:tcW w:type="dxa" w:w="7344"/>
            <w:tcMar>
              <w:top w:w="80" w:type="dxa"/>
              <w:bottom w:w="80" w:type="dxa"/>
              <w:start w:w="100" w:type="dxa"/>
              <w:end w:w="100" w:type="dxa"/>
            </w:tcMar>
          </w:tcPr>
          <w:p>
            <w:r>
              <w:rPr>
                <w:rFonts w:ascii="Arial" w:hAnsi="Arial"/>
                <w:b w:val="0"/>
                <w:i w:val="0"/>
                <w:color w:val="1A1A1A"/>
                <w:sz w:val="20"/>
              </w:rPr>
              <w:t>Aircraft Rescue and Firefighting — the on-site emergency response asset; the 60-second response standard is a waiver condition, not a recommendation.</w:t>
            </w:r>
          </w:p>
        </w:tc>
      </w:tr>
      <w:tr>
        <w:tc>
          <w:tcPr>
            <w:tcW w:type="dxa" w:w="1872"/>
            <w:tcMar>
              <w:top w:w="80" w:type="dxa"/>
              <w:bottom w:w="80" w:type="dxa"/>
              <w:start w:w="100" w:type="dxa"/>
              <w:end w:w="100" w:type="dxa"/>
            </w:tcMar>
          </w:tcPr>
          <w:p>
            <w:r>
              <w:rPr>
                <w:rFonts w:ascii="Arial" w:hAnsi="Arial"/>
                <w:b w:val="0"/>
                <w:i w:val="0"/>
                <w:color w:val="1A1A1A"/>
                <w:sz w:val="20"/>
              </w:rPr>
              <w:t>ASDA</w:t>
            </w:r>
          </w:p>
        </w:tc>
        <w:tc>
          <w:tcPr>
            <w:tcW w:type="dxa" w:w="7344"/>
            <w:tcMar>
              <w:top w:w="80" w:type="dxa"/>
              <w:bottom w:w="80" w:type="dxa"/>
              <w:start w:w="100" w:type="dxa"/>
              <w:end w:w="100" w:type="dxa"/>
            </w:tcMar>
          </w:tcPr>
          <w:p>
            <w:r>
              <w:rPr>
                <w:rFonts w:ascii="Arial" w:hAnsi="Arial"/>
                <w:b w:val="0"/>
                <w:i w:val="0"/>
                <w:color w:val="1A1A1A"/>
                <w:sz w:val="20"/>
              </w:rPr>
              <w:t>Air Show Demonstration Area — the full airspace volume encompassed by the COW/COA.</w:t>
            </w:r>
          </w:p>
        </w:tc>
      </w:tr>
      <w:tr>
        <w:tc>
          <w:tcPr>
            <w:tcW w:type="dxa" w:w="1872"/>
            <w:tcMar>
              <w:top w:w="80" w:type="dxa"/>
              <w:bottom w:w="80" w:type="dxa"/>
              <w:start w:w="100" w:type="dxa"/>
              <w:end w:w="100" w:type="dxa"/>
            </w:tcMar>
          </w:tcPr>
          <w:p>
            <w:r>
              <w:rPr>
                <w:rFonts w:ascii="Arial" w:hAnsi="Arial"/>
                <w:b w:val="0"/>
                <w:i w:val="0"/>
                <w:color w:val="1A1A1A"/>
                <w:sz w:val="20"/>
              </w:rPr>
              <w:t>ATCAA</w:t>
            </w:r>
          </w:p>
        </w:tc>
        <w:tc>
          <w:tcPr>
            <w:tcW w:type="dxa" w:w="7344"/>
            <w:tcMar>
              <w:top w:w="80" w:type="dxa"/>
              <w:bottom w:w="80" w:type="dxa"/>
              <w:start w:w="100" w:type="dxa"/>
              <w:end w:w="100" w:type="dxa"/>
            </w:tcMar>
          </w:tcPr>
          <w:p>
            <w:r>
              <w:rPr>
                <w:rFonts w:ascii="Arial" w:hAnsi="Arial"/>
                <w:b w:val="0"/>
                <w:i w:val="0"/>
                <w:color w:val="1A1A1A"/>
                <w:sz w:val="20"/>
              </w:rPr>
              <w:t>Air Traffic Control Assigned Airspace — altitude blocks assigned to the military by ATC; can extend over a show site.</w:t>
            </w:r>
          </w:p>
        </w:tc>
      </w:tr>
      <w:tr>
        <w:tc>
          <w:tcPr>
            <w:tcW w:type="dxa" w:w="1872"/>
            <w:tcMar>
              <w:top w:w="80" w:type="dxa"/>
              <w:bottom w:w="80" w:type="dxa"/>
              <w:start w:w="100" w:type="dxa"/>
              <w:end w:w="100" w:type="dxa"/>
            </w:tcMar>
          </w:tcPr>
          <w:p>
            <w:r>
              <w:rPr>
                <w:rFonts w:ascii="Arial" w:hAnsi="Arial"/>
                <w:b w:val="0"/>
                <w:i w:val="0"/>
                <w:color w:val="1A1A1A"/>
                <w:sz w:val="20"/>
              </w:rPr>
              <w:t>Boss Day Credit</w:t>
            </w:r>
          </w:p>
        </w:tc>
        <w:tc>
          <w:tcPr>
            <w:tcW w:type="dxa" w:w="7344"/>
            <w:tcMar>
              <w:top w:w="80" w:type="dxa"/>
              <w:bottom w:w="80" w:type="dxa"/>
              <w:start w:w="100" w:type="dxa"/>
              <w:end w:w="100" w:type="dxa"/>
            </w:tcMar>
          </w:tcPr>
          <w:p>
            <w:r>
              <w:rPr>
                <w:rFonts w:ascii="Arial" w:hAnsi="Arial"/>
                <w:b w:val="0"/>
                <w:i w:val="0"/>
                <w:color w:val="1A1A1A"/>
                <w:sz w:val="20"/>
              </w:rPr>
              <w:t>Show Day Credit earned while serving as the Air Boss of record.</w:t>
            </w:r>
          </w:p>
        </w:tc>
      </w:tr>
      <w:tr>
        <w:tc>
          <w:tcPr>
            <w:tcW w:type="dxa" w:w="1872"/>
            <w:tcMar>
              <w:top w:w="80" w:type="dxa"/>
              <w:bottom w:w="80" w:type="dxa"/>
              <w:start w:w="100" w:type="dxa"/>
              <w:end w:w="100" w:type="dxa"/>
            </w:tcMar>
          </w:tcPr>
          <w:p>
            <w:r>
              <w:rPr>
                <w:rFonts w:ascii="Arial" w:hAnsi="Arial"/>
                <w:b w:val="0"/>
                <w:i w:val="0"/>
                <w:color w:val="1A1A1A"/>
                <w:sz w:val="20"/>
              </w:rPr>
              <w:t>CFA</w:t>
            </w:r>
          </w:p>
        </w:tc>
        <w:tc>
          <w:tcPr>
            <w:tcW w:type="dxa" w:w="7344"/>
            <w:tcMar>
              <w:top w:w="80" w:type="dxa"/>
              <w:bottom w:w="80" w:type="dxa"/>
              <w:start w:w="100" w:type="dxa"/>
              <w:end w:w="100" w:type="dxa"/>
            </w:tcMar>
          </w:tcPr>
          <w:p>
            <w:r>
              <w:rPr>
                <w:rFonts w:ascii="Arial" w:hAnsi="Arial"/>
                <w:b w:val="0"/>
                <w:i w:val="0"/>
                <w:color w:val="1A1A1A"/>
                <w:sz w:val="20"/>
              </w:rPr>
              <w:t>Controlled Firing Area — self-policing airspace not published in NOTAMs; must be proactively identified.</w:t>
            </w:r>
          </w:p>
        </w:tc>
      </w:tr>
      <w:tr>
        <w:tc>
          <w:tcPr>
            <w:tcW w:type="dxa" w:w="1872"/>
            <w:tcMar>
              <w:top w:w="80" w:type="dxa"/>
              <w:bottom w:w="80" w:type="dxa"/>
              <w:start w:w="100" w:type="dxa"/>
              <w:end w:w="100" w:type="dxa"/>
            </w:tcMar>
          </w:tcPr>
          <w:p>
            <w:r>
              <w:rPr>
                <w:rFonts w:ascii="Arial" w:hAnsi="Arial"/>
                <w:b w:val="0"/>
                <w:i w:val="0"/>
                <w:color w:val="1A1A1A"/>
                <w:sz w:val="20"/>
              </w:rPr>
              <w:t>COA</w:t>
            </w:r>
          </w:p>
        </w:tc>
        <w:tc>
          <w:tcPr>
            <w:tcW w:type="dxa" w:w="7344"/>
            <w:tcMar>
              <w:top w:w="80" w:type="dxa"/>
              <w:bottom w:w="80" w:type="dxa"/>
              <w:start w:w="100" w:type="dxa"/>
              <w:end w:w="100" w:type="dxa"/>
            </w:tcMar>
          </w:tcPr>
          <w:p>
            <w:r>
              <w:rPr>
                <w:rFonts w:ascii="Arial" w:hAnsi="Arial"/>
                <w:b w:val="0"/>
                <w:i w:val="0"/>
                <w:color w:val="1A1A1A"/>
                <w:sz w:val="20"/>
              </w:rPr>
              <w:t>Certificate of Authorization — FAA authorization for operations in controlled airspace or for public aircraft/UAS.</w:t>
            </w:r>
          </w:p>
        </w:tc>
      </w:tr>
      <w:tr>
        <w:tc>
          <w:tcPr>
            <w:tcW w:type="dxa" w:w="1872"/>
            <w:tcMar>
              <w:top w:w="80" w:type="dxa"/>
              <w:bottom w:w="80" w:type="dxa"/>
              <w:start w:w="100" w:type="dxa"/>
              <w:end w:w="100" w:type="dxa"/>
            </w:tcMar>
          </w:tcPr>
          <w:p>
            <w:r>
              <w:rPr>
                <w:rFonts w:ascii="Arial" w:hAnsi="Arial"/>
                <w:b w:val="0"/>
                <w:i w:val="0"/>
                <w:color w:val="1A1A1A"/>
                <w:sz w:val="20"/>
              </w:rPr>
              <w:t>COW</w:t>
            </w:r>
          </w:p>
        </w:tc>
        <w:tc>
          <w:tcPr>
            <w:tcW w:type="dxa" w:w="7344"/>
            <w:tcMar>
              <w:top w:w="80" w:type="dxa"/>
              <w:bottom w:w="80" w:type="dxa"/>
              <w:start w:w="100" w:type="dxa"/>
              <w:end w:w="100" w:type="dxa"/>
            </w:tcMar>
          </w:tcPr>
          <w:p>
            <w:r>
              <w:rPr>
                <w:rFonts w:ascii="Arial" w:hAnsi="Arial"/>
                <w:b w:val="0"/>
                <w:i w:val="0"/>
                <w:color w:val="1A1A1A"/>
                <w:sz w:val="20"/>
              </w:rPr>
              <w:t>Certificate of Waiver — FAA authorization to deviate from specific FARs for an aviation event.</w:t>
            </w:r>
          </w:p>
        </w:tc>
      </w:tr>
      <w:tr>
        <w:tc>
          <w:tcPr>
            <w:tcW w:type="dxa" w:w="1872"/>
            <w:tcMar>
              <w:top w:w="80" w:type="dxa"/>
              <w:bottom w:w="80" w:type="dxa"/>
              <w:start w:w="100" w:type="dxa"/>
              <w:end w:w="100" w:type="dxa"/>
            </w:tcMar>
          </w:tcPr>
          <w:p>
            <w:r>
              <w:rPr>
                <w:rFonts w:ascii="Arial" w:hAnsi="Arial"/>
                <w:b w:val="0"/>
                <w:i w:val="0"/>
                <w:color w:val="1A1A1A"/>
                <w:sz w:val="20"/>
              </w:rPr>
              <w:t>ERP</w:t>
            </w:r>
          </w:p>
        </w:tc>
        <w:tc>
          <w:tcPr>
            <w:tcW w:type="dxa" w:w="7344"/>
            <w:tcMar>
              <w:top w:w="80" w:type="dxa"/>
              <w:bottom w:w="80" w:type="dxa"/>
              <w:start w:w="100" w:type="dxa"/>
              <w:end w:w="100" w:type="dxa"/>
            </w:tcMar>
          </w:tcPr>
          <w:p>
            <w:r>
              <w:rPr>
                <w:rFonts w:ascii="Arial" w:hAnsi="Arial"/>
                <w:b w:val="0"/>
                <w:i w:val="0"/>
                <w:color w:val="1A1A1A"/>
                <w:sz w:val="20"/>
              </w:rPr>
              <w:t>Emergency Response Plan — communicates authority, roles, and responsibilities for an emergency; does not provide tactical deployment detail.</w:t>
            </w:r>
          </w:p>
        </w:tc>
      </w:tr>
      <w:tr>
        <w:tc>
          <w:tcPr>
            <w:tcW w:type="dxa" w:w="1872"/>
            <w:tcMar>
              <w:top w:w="80" w:type="dxa"/>
              <w:bottom w:w="80" w:type="dxa"/>
              <w:start w:w="100" w:type="dxa"/>
              <w:end w:w="100" w:type="dxa"/>
            </w:tcMar>
          </w:tcPr>
          <w:p>
            <w:r>
              <w:rPr>
                <w:rFonts w:ascii="Arial" w:hAnsi="Arial"/>
                <w:b w:val="0"/>
                <w:i w:val="0"/>
                <w:color w:val="1A1A1A"/>
                <w:sz w:val="20"/>
              </w:rPr>
              <w:t>FDA</w:t>
            </w:r>
          </w:p>
        </w:tc>
        <w:tc>
          <w:tcPr>
            <w:tcW w:type="dxa" w:w="7344"/>
            <w:tcMar>
              <w:top w:w="80" w:type="dxa"/>
              <w:bottom w:w="80" w:type="dxa"/>
              <w:start w:w="100" w:type="dxa"/>
              <w:end w:w="100" w:type="dxa"/>
            </w:tcMar>
          </w:tcPr>
          <w:p>
            <w:r>
              <w:rPr>
                <w:rFonts w:ascii="Arial" w:hAnsi="Arial"/>
                <w:b w:val="0"/>
                <w:i w:val="0"/>
                <w:color w:val="1A1A1A"/>
                <w:sz w:val="20"/>
              </w:rPr>
              <w:t>Flying Display Area — the defined three-dimensional performance volume, also called the Aerobatic Box.</w:t>
            </w:r>
          </w:p>
        </w:tc>
      </w:tr>
      <w:tr>
        <w:tc>
          <w:tcPr>
            <w:tcW w:type="dxa" w:w="1872"/>
            <w:tcMar>
              <w:top w:w="80" w:type="dxa"/>
              <w:bottom w:w="80" w:type="dxa"/>
              <w:start w:w="100" w:type="dxa"/>
              <w:end w:w="100" w:type="dxa"/>
            </w:tcMar>
          </w:tcPr>
          <w:p>
            <w:r>
              <w:rPr>
                <w:rFonts w:ascii="Arial" w:hAnsi="Arial"/>
                <w:b w:val="0"/>
                <w:i w:val="0"/>
                <w:color w:val="1A1A1A"/>
                <w:sz w:val="20"/>
              </w:rPr>
              <w:t>FSDO</w:t>
            </w:r>
          </w:p>
        </w:tc>
        <w:tc>
          <w:tcPr>
            <w:tcW w:type="dxa" w:w="7344"/>
            <w:tcMar>
              <w:top w:w="80" w:type="dxa"/>
              <w:bottom w:w="80" w:type="dxa"/>
              <w:start w:w="100" w:type="dxa"/>
              <w:end w:w="100" w:type="dxa"/>
            </w:tcMar>
          </w:tcPr>
          <w:p>
            <w:r>
              <w:rPr>
                <w:rFonts w:ascii="Arial" w:hAnsi="Arial"/>
                <w:b w:val="0"/>
                <w:i w:val="0"/>
                <w:color w:val="1A1A1A"/>
                <w:sz w:val="20"/>
              </w:rPr>
              <w:t>Flight Standards District Office — the local FAA office that issues CoW/As and designates the IIC.</w:t>
            </w:r>
          </w:p>
        </w:tc>
      </w:tr>
      <w:tr>
        <w:tc>
          <w:tcPr>
            <w:tcW w:type="dxa" w:w="1872"/>
            <w:tcMar>
              <w:top w:w="80" w:type="dxa"/>
              <w:bottom w:w="80" w:type="dxa"/>
              <w:start w:w="100" w:type="dxa"/>
              <w:end w:w="100" w:type="dxa"/>
            </w:tcMar>
          </w:tcPr>
          <w:p>
            <w:r>
              <w:rPr>
                <w:rFonts w:ascii="Arial" w:hAnsi="Arial"/>
                <w:b w:val="0"/>
                <w:i w:val="0"/>
                <w:color w:val="1A1A1A"/>
                <w:sz w:val="20"/>
              </w:rPr>
              <w:t>IAP</w:t>
            </w:r>
          </w:p>
        </w:tc>
        <w:tc>
          <w:tcPr>
            <w:tcW w:type="dxa" w:w="7344"/>
            <w:tcMar>
              <w:top w:w="80" w:type="dxa"/>
              <w:bottom w:w="80" w:type="dxa"/>
              <w:start w:w="100" w:type="dxa"/>
              <w:end w:w="100" w:type="dxa"/>
            </w:tcMar>
          </w:tcPr>
          <w:p>
            <w:r>
              <w:rPr>
                <w:rFonts w:ascii="Arial" w:hAnsi="Arial"/>
                <w:b w:val="0"/>
                <w:i w:val="0"/>
                <w:color w:val="1A1A1A"/>
                <w:sz w:val="20"/>
              </w:rPr>
              <w:t>Incident Action Plan — the tactical companion to the ERP; establishes incident management objectives, resources, and tactics.</w:t>
            </w:r>
          </w:p>
        </w:tc>
      </w:tr>
      <w:tr>
        <w:tc>
          <w:tcPr>
            <w:tcW w:type="dxa" w:w="1872"/>
            <w:tcMar>
              <w:top w:w="80" w:type="dxa"/>
              <w:bottom w:w="80" w:type="dxa"/>
              <w:start w:w="100" w:type="dxa"/>
              <w:end w:w="100" w:type="dxa"/>
            </w:tcMar>
          </w:tcPr>
          <w:p>
            <w:r>
              <w:rPr>
                <w:rFonts w:ascii="Arial" w:hAnsi="Arial"/>
                <w:b w:val="0"/>
                <w:i w:val="0"/>
                <w:color w:val="1A1A1A"/>
                <w:sz w:val="20"/>
              </w:rPr>
              <w:t>IIC</w:t>
            </w:r>
          </w:p>
        </w:tc>
        <w:tc>
          <w:tcPr>
            <w:tcW w:type="dxa" w:w="7344"/>
            <w:tcMar>
              <w:top w:w="80" w:type="dxa"/>
              <w:bottom w:w="80" w:type="dxa"/>
              <w:start w:w="100" w:type="dxa"/>
              <w:end w:w="100" w:type="dxa"/>
            </w:tcMar>
          </w:tcPr>
          <w:p>
            <w:r>
              <w:rPr>
                <w:rFonts w:ascii="Arial" w:hAnsi="Arial"/>
                <w:b w:val="0"/>
                <w:i w:val="0"/>
                <w:color w:val="1A1A1A"/>
                <w:sz w:val="20"/>
              </w:rPr>
              <w:t>Inspector-in-Charge — the FAA Aviation Safety Inspector with primary regulatory responsibility for the event.</w:t>
            </w:r>
          </w:p>
        </w:tc>
      </w:tr>
      <w:tr>
        <w:tc>
          <w:tcPr>
            <w:tcW w:type="dxa" w:w="1872"/>
            <w:tcMar>
              <w:top w:w="80" w:type="dxa"/>
              <w:bottom w:w="80" w:type="dxa"/>
              <w:start w:w="100" w:type="dxa"/>
              <w:end w:w="100" w:type="dxa"/>
            </w:tcMar>
          </w:tcPr>
          <w:p>
            <w:r>
              <w:rPr>
                <w:rFonts w:ascii="Arial" w:hAnsi="Arial"/>
                <w:b w:val="0"/>
                <w:i w:val="0"/>
                <w:color w:val="1A1A1A"/>
                <w:sz w:val="20"/>
              </w:rPr>
              <w:t>KIO</w:t>
            </w:r>
          </w:p>
        </w:tc>
        <w:tc>
          <w:tcPr>
            <w:tcW w:type="dxa" w:w="7344"/>
            <w:tcMar>
              <w:top w:w="80" w:type="dxa"/>
              <w:bottom w:w="80" w:type="dxa"/>
              <w:start w:w="100" w:type="dxa"/>
              <w:end w:w="100" w:type="dxa"/>
            </w:tcMar>
          </w:tcPr>
          <w:p>
            <w:r>
              <w:rPr>
                <w:rFonts w:ascii="Arial" w:hAnsi="Arial"/>
                <w:b w:val="0"/>
                <w:i w:val="0"/>
                <w:color w:val="1A1A1A"/>
                <w:sz w:val="20"/>
              </w:rPr>
              <w:t>Knock It Off — the single emergency-stop radio call, transmitted on the Air Boss frequency.</w:t>
            </w:r>
          </w:p>
        </w:tc>
      </w:tr>
      <w:tr>
        <w:tc>
          <w:tcPr>
            <w:tcW w:type="dxa" w:w="1872"/>
            <w:tcMar>
              <w:top w:w="80" w:type="dxa"/>
              <w:bottom w:w="80" w:type="dxa"/>
              <w:start w:w="100" w:type="dxa"/>
              <w:end w:w="100" w:type="dxa"/>
            </w:tcMar>
          </w:tcPr>
          <w:p>
            <w:r>
              <w:rPr>
                <w:rFonts w:ascii="Arial" w:hAnsi="Arial"/>
                <w:b w:val="0"/>
                <w:i w:val="0"/>
                <w:color w:val="1A1A1A"/>
                <w:sz w:val="20"/>
              </w:rPr>
              <w:t>LOA</w:t>
            </w:r>
          </w:p>
        </w:tc>
        <w:tc>
          <w:tcPr>
            <w:tcW w:type="dxa" w:w="7344"/>
            <w:tcMar>
              <w:top w:w="80" w:type="dxa"/>
              <w:bottom w:w="80" w:type="dxa"/>
              <w:start w:w="100" w:type="dxa"/>
              <w:end w:w="100" w:type="dxa"/>
            </w:tcMar>
          </w:tcPr>
          <w:p>
            <w:r>
              <w:rPr>
                <w:rFonts w:ascii="Arial" w:hAnsi="Arial"/>
                <w:b w:val="0"/>
                <w:i w:val="0"/>
                <w:color w:val="1A1A1A"/>
                <w:sz w:val="20"/>
              </w:rPr>
              <w:t>Letter of Authorization — the ABRP credential document issued by the FAA that defines the Air Boss's authorized scope.</w:t>
            </w:r>
          </w:p>
        </w:tc>
      </w:tr>
      <w:tr>
        <w:tc>
          <w:tcPr>
            <w:tcW w:type="dxa" w:w="1872"/>
            <w:tcMar>
              <w:top w:w="80" w:type="dxa"/>
              <w:bottom w:w="80" w:type="dxa"/>
              <w:start w:w="100" w:type="dxa"/>
              <w:end w:w="100" w:type="dxa"/>
            </w:tcMar>
          </w:tcPr>
          <w:p>
            <w:r>
              <w:rPr>
                <w:rFonts w:ascii="Arial" w:hAnsi="Arial"/>
                <w:b w:val="0"/>
                <w:i w:val="0"/>
                <w:color w:val="1A1A1A"/>
                <w:sz w:val="20"/>
              </w:rPr>
              <w:t>MOA</w:t>
            </w:r>
          </w:p>
        </w:tc>
        <w:tc>
          <w:tcPr>
            <w:tcW w:type="dxa" w:w="7344"/>
            <w:tcMar>
              <w:top w:w="80" w:type="dxa"/>
              <w:bottom w:w="80" w:type="dxa"/>
              <w:start w:w="100" w:type="dxa"/>
              <w:end w:w="100" w:type="dxa"/>
            </w:tcMar>
          </w:tcPr>
          <w:p>
            <w:r>
              <w:rPr>
                <w:rFonts w:ascii="Arial" w:hAnsi="Arial"/>
                <w:b w:val="0"/>
                <w:i w:val="0"/>
                <w:color w:val="1A1A1A"/>
                <w:sz w:val="20"/>
              </w:rPr>
              <w:t>Military Operating Area — military training airspace that may be active during a show; activation status must be verified.</w:t>
            </w:r>
          </w:p>
        </w:tc>
      </w:tr>
      <w:tr>
        <w:tc>
          <w:tcPr>
            <w:tcW w:type="dxa" w:w="1872"/>
            <w:tcMar>
              <w:top w:w="80" w:type="dxa"/>
              <w:bottom w:w="80" w:type="dxa"/>
              <w:start w:w="100" w:type="dxa"/>
              <w:end w:w="100" w:type="dxa"/>
            </w:tcMar>
          </w:tcPr>
          <w:p>
            <w:r>
              <w:rPr>
                <w:rFonts w:ascii="Arial" w:hAnsi="Arial"/>
                <w:b w:val="0"/>
                <w:i w:val="0"/>
                <w:color w:val="1A1A1A"/>
                <w:sz w:val="20"/>
              </w:rPr>
              <w:t>RAB/MV</w:t>
            </w:r>
          </w:p>
        </w:tc>
        <w:tc>
          <w:tcPr>
            <w:tcW w:type="dxa" w:w="7344"/>
            <w:tcMar>
              <w:top w:w="80" w:type="dxa"/>
              <w:bottom w:w="80" w:type="dxa"/>
              <w:start w:w="100" w:type="dxa"/>
              <w:end w:w="100" w:type="dxa"/>
            </w:tcMar>
          </w:tcPr>
          <w:p>
            <w:r>
              <w:rPr>
                <w:rFonts w:ascii="Arial" w:hAnsi="Arial"/>
                <w:b w:val="0"/>
                <w:i w:val="0"/>
                <w:color w:val="1A1A1A"/>
                <w:sz w:val="20"/>
              </w:rPr>
              <w:t>Recognized Air Boss / Multi-Venue — authorized to serve at Standard and Basic Air Shows at any venue.</w:t>
            </w:r>
          </w:p>
        </w:tc>
      </w:tr>
      <w:tr>
        <w:tc>
          <w:tcPr>
            <w:tcW w:type="dxa" w:w="1872"/>
            <w:tcMar>
              <w:top w:w="80" w:type="dxa"/>
              <w:bottom w:w="80" w:type="dxa"/>
              <w:start w:w="100" w:type="dxa"/>
              <w:end w:w="100" w:type="dxa"/>
            </w:tcMar>
          </w:tcPr>
          <w:p>
            <w:r>
              <w:rPr>
                <w:rFonts w:ascii="Arial" w:hAnsi="Arial"/>
                <w:b w:val="0"/>
                <w:i w:val="0"/>
                <w:color w:val="1A1A1A"/>
                <w:sz w:val="20"/>
              </w:rPr>
              <w:t>RAB/SV</w:t>
            </w:r>
          </w:p>
        </w:tc>
        <w:tc>
          <w:tcPr>
            <w:tcW w:type="dxa" w:w="7344"/>
            <w:tcMar>
              <w:top w:w="80" w:type="dxa"/>
              <w:bottom w:w="80" w:type="dxa"/>
              <w:start w:w="100" w:type="dxa"/>
              <w:end w:w="100" w:type="dxa"/>
            </w:tcMar>
          </w:tcPr>
          <w:p>
            <w:r>
              <w:rPr>
                <w:rFonts w:ascii="Arial" w:hAnsi="Arial"/>
                <w:b w:val="0"/>
                <w:i w:val="0"/>
                <w:color w:val="1A1A1A"/>
                <w:sz w:val="20"/>
              </w:rPr>
              <w:t>Recognized Air Boss / Single Venue — authorized to serve at Standard and Basic Air Shows at one specific designated venue.</w:t>
            </w:r>
          </w:p>
        </w:tc>
      </w:tr>
      <w:tr>
        <w:tc>
          <w:tcPr>
            <w:tcW w:type="dxa" w:w="1872"/>
            <w:tcMar>
              <w:top w:w="80" w:type="dxa"/>
              <w:bottom w:w="80" w:type="dxa"/>
              <w:start w:w="100" w:type="dxa"/>
              <w:end w:w="100" w:type="dxa"/>
            </w:tcMar>
          </w:tcPr>
          <w:p>
            <w:r>
              <w:rPr>
                <w:rFonts w:ascii="Arial" w:hAnsi="Arial"/>
                <w:b w:val="0"/>
                <w:i w:val="0"/>
                <w:color w:val="1A1A1A"/>
                <w:sz w:val="20"/>
              </w:rPr>
              <w:t>RAM</w:t>
            </w:r>
          </w:p>
        </w:tc>
        <w:tc>
          <w:tcPr>
            <w:tcW w:type="dxa" w:w="7344"/>
            <w:tcMar>
              <w:top w:w="80" w:type="dxa"/>
              <w:bottom w:w="80" w:type="dxa"/>
              <w:start w:w="100" w:type="dxa"/>
              <w:end w:w="100" w:type="dxa"/>
            </w:tcMar>
          </w:tcPr>
          <w:p>
            <w:r>
              <w:rPr>
                <w:rFonts w:ascii="Arial" w:hAnsi="Arial"/>
                <w:b w:val="0"/>
                <w:i w:val="0"/>
                <w:color w:val="1A1A1A"/>
                <w:sz w:val="20"/>
              </w:rPr>
              <w:t>Risk Assessment Matrix — plots Likelihood against Consequence for each identified hazard.</w:t>
            </w:r>
          </w:p>
        </w:tc>
      </w:tr>
      <w:tr>
        <w:tc>
          <w:tcPr>
            <w:tcW w:type="dxa" w:w="1872"/>
            <w:tcMar>
              <w:top w:w="80" w:type="dxa"/>
              <w:bottom w:w="80" w:type="dxa"/>
              <w:start w:w="100" w:type="dxa"/>
              <w:end w:w="100" w:type="dxa"/>
            </w:tcMar>
          </w:tcPr>
          <w:p>
            <w:r>
              <w:rPr>
                <w:rFonts w:ascii="Arial" w:hAnsi="Arial"/>
                <w:b w:val="0"/>
                <w:i w:val="0"/>
                <w:color w:val="1A1A1A"/>
                <w:sz w:val="20"/>
              </w:rPr>
              <w:t>SAB</w:t>
            </w:r>
          </w:p>
        </w:tc>
        <w:tc>
          <w:tcPr>
            <w:tcW w:type="dxa" w:w="7344"/>
            <w:tcMar>
              <w:top w:w="80" w:type="dxa"/>
              <w:bottom w:w="80" w:type="dxa"/>
              <w:start w:w="100" w:type="dxa"/>
              <w:end w:w="100" w:type="dxa"/>
            </w:tcMar>
          </w:tcPr>
          <w:p>
            <w:r>
              <w:rPr>
                <w:rFonts w:ascii="Arial" w:hAnsi="Arial"/>
                <w:b w:val="0"/>
                <w:i w:val="0"/>
                <w:color w:val="1A1A1A"/>
                <w:sz w:val="20"/>
              </w:rPr>
              <w:t>Standard Air Boss — authorized to serve at Standard and Basic Air Shows.</w:t>
            </w:r>
          </w:p>
        </w:tc>
      </w:tr>
      <w:tr>
        <w:tc>
          <w:tcPr>
            <w:tcW w:type="dxa" w:w="1872"/>
            <w:tcMar>
              <w:top w:w="80" w:type="dxa"/>
              <w:bottom w:w="80" w:type="dxa"/>
              <w:start w:w="100" w:type="dxa"/>
              <w:end w:w="100" w:type="dxa"/>
            </w:tcMar>
          </w:tcPr>
          <w:p>
            <w:r>
              <w:rPr>
                <w:rFonts w:ascii="Arial" w:hAnsi="Arial"/>
                <w:b w:val="0"/>
                <w:i w:val="0"/>
                <w:color w:val="1A1A1A"/>
                <w:sz w:val="20"/>
              </w:rPr>
              <w:t>Shadow Day Credit</w:t>
            </w:r>
          </w:p>
        </w:tc>
        <w:tc>
          <w:tcPr>
            <w:tcW w:type="dxa" w:w="7344"/>
            <w:tcMar>
              <w:top w:w="80" w:type="dxa"/>
              <w:bottom w:w="80" w:type="dxa"/>
              <w:start w:w="100" w:type="dxa"/>
              <w:end w:w="100" w:type="dxa"/>
            </w:tcMar>
          </w:tcPr>
          <w:p>
            <w:r>
              <w:rPr>
                <w:rFonts w:ascii="Arial" w:hAnsi="Arial"/>
                <w:b w:val="0"/>
                <w:i w:val="0"/>
                <w:color w:val="1A1A1A"/>
                <w:sz w:val="20"/>
              </w:rPr>
              <w:t>Show Day Credit earned while observing and actively engaging with a qualified Air Boss during show duties.</w:t>
            </w:r>
          </w:p>
        </w:tc>
      </w:tr>
      <w:tr>
        <w:tc>
          <w:tcPr>
            <w:tcW w:type="dxa" w:w="1872"/>
            <w:tcMar>
              <w:top w:w="80" w:type="dxa"/>
              <w:bottom w:w="80" w:type="dxa"/>
              <w:start w:w="100" w:type="dxa"/>
              <w:end w:w="100" w:type="dxa"/>
            </w:tcMar>
          </w:tcPr>
          <w:p>
            <w:r>
              <w:rPr>
                <w:rFonts w:ascii="Arial" w:hAnsi="Arial"/>
                <w:b w:val="0"/>
                <w:i w:val="0"/>
                <w:color w:val="1A1A1A"/>
                <w:sz w:val="20"/>
              </w:rPr>
              <w:t>Show Day Credit</w:t>
            </w:r>
          </w:p>
        </w:tc>
        <w:tc>
          <w:tcPr>
            <w:tcW w:type="dxa" w:w="7344"/>
            <w:tcMar>
              <w:top w:w="80" w:type="dxa"/>
              <w:bottom w:w="80" w:type="dxa"/>
              <w:start w:w="100" w:type="dxa"/>
              <w:end w:w="100" w:type="dxa"/>
            </w:tcMar>
          </w:tcPr>
          <w:p>
            <w:r>
              <w:rPr>
                <w:rFonts w:ascii="Arial" w:hAnsi="Arial"/>
                <w:b w:val="0"/>
                <w:i w:val="0"/>
                <w:color w:val="1A1A1A"/>
                <w:sz w:val="20"/>
              </w:rPr>
              <w:t>Credit toward ABRP LOA requirements, earned as Air Boss or Shadow.</w:t>
            </w:r>
          </w:p>
        </w:tc>
      </w:tr>
      <w:tr>
        <w:tc>
          <w:tcPr>
            <w:tcW w:type="dxa" w:w="1872"/>
            <w:tcMar>
              <w:top w:w="80" w:type="dxa"/>
              <w:bottom w:w="80" w:type="dxa"/>
              <w:start w:w="100" w:type="dxa"/>
              <w:end w:w="100" w:type="dxa"/>
            </w:tcMar>
          </w:tcPr>
          <w:p>
            <w:r>
              <w:rPr>
                <w:rFonts w:ascii="Arial" w:hAnsi="Arial"/>
                <w:b w:val="0"/>
                <w:i w:val="0"/>
                <w:color w:val="1A1A1A"/>
                <w:sz w:val="20"/>
              </w:rPr>
              <w:t>SIC</w:t>
            </w:r>
          </w:p>
        </w:tc>
        <w:tc>
          <w:tcPr>
            <w:tcW w:type="dxa" w:w="7344"/>
            <w:tcMar>
              <w:top w:w="80" w:type="dxa"/>
              <w:bottom w:w="80" w:type="dxa"/>
              <w:start w:w="100" w:type="dxa"/>
              <w:end w:w="100" w:type="dxa"/>
            </w:tcMar>
          </w:tcPr>
          <w:p>
            <w:r>
              <w:rPr>
                <w:rFonts w:ascii="Arial" w:hAnsi="Arial"/>
                <w:b w:val="0"/>
                <w:i w:val="0"/>
                <w:color w:val="1A1A1A"/>
                <w:sz w:val="20"/>
              </w:rPr>
              <w:t>Shooter In Charge — the qualified, licensed pyrotechnician responsible for a pyrotechnic display.</w:t>
            </w:r>
          </w:p>
        </w:tc>
      </w:tr>
      <w:tr>
        <w:tc>
          <w:tcPr>
            <w:tcW w:type="dxa" w:w="1872"/>
            <w:tcMar>
              <w:top w:w="80" w:type="dxa"/>
              <w:bottom w:w="80" w:type="dxa"/>
              <w:start w:w="100" w:type="dxa"/>
              <w:end w:w="100" w:type="dxa"/>
            </w:tcMar>
          </w:tcPr>
          <w:p>
            <w:r>
              <w:rPr>
                <w:rFonts w:ascii="Arial" w:hAnsi="Arial"/>
                <w:b w:val="0"/>
                <w:i w:val="0"/>
                <w:color w:val="1A1A1A"/>
                <w:sz w:val="20"/>
              </w:rPr>
              <w:t>SMS</w:t>
            </w:r>
          </w:p>
        </w:tc>
        <w:tc>
          <w:tcPr>
            <w:tcW w:type="dxa" w:w="7344"/>
            <w:tcMar>
              <w:top w:w="80" w:type="dxa"/>
              <w:bottom w:w="80" w:type="dxa"/>
              <w:start w:w="100" w:type="dxa"/>
              <w:end w:w="100" w:type="dxa"/>
            </w:tcMar>
          </w:tcPr>
          <w:p>
            <w:r>
              <w:rPr>
                <w:rFonts w:ascii="Arial" w:hAnsi="Arial"/>
                <w:b w:val="0"/>
                <w:i w:val="0"/>
                <w:color w:val="1A1A1A"/>
                <w:sz w:val="20"/>
              </w:rPr>
              <w:t>Safety Management System — a systematic, organization-wide approach to managing safety risk, built from four components: Policy, Risk Management, Assurance, and Promotion.</w:t>
            </w:r>
          </w:p>
        </w:tc>
      </w:tr>
      <w:tr>
        <w:tc>
          <w:tcPr>
            <w:tcW w:type="dxa" w:w="1872"/>
            <w:tcMar>
              <w:top w:w="80" w:type="dxa"/>
              <w:bottom w:w="80" w:type="dxa"/>
              <w:start w:w="100" w:type="dxa"/>
              <w:end w:w="100" w:type="dxa"/>
            </w:tcMar>
          </w:tcPr>
          <w:p>
            <w:r>
              <w:rPr>
                <w:rFonts w:ascii="Arial" w:hAnsi="Arial"/>
                <w:b w:val="0"/>
                <w:i w:val="0"/>
                <w:color w:val="1A1A1A"/>
                <w:sz w:val="20"/>
              </w:rPr>
              <w:t>TFR</w:t>
            </w:r>
          </w:p>
        </w:tc>
        <w:tc>
          <w:tcPr>
            <w:tcW w:type="dxa" w:w="7344"/>
            <w:tcMar>
              <w:top w:w="80" w:type="dxa"/>
              <w:bottom w:w="80" w:type="dxa"/>
              <w:start w:w="100" w:type="dxa"/>
              <w:end w:w="100" w:type="dxa"/>
            </w:tcMar>
          </w:tcPr>
          <w:p>
            <w:r>
              <w:rPr>
                <w:rFonts w:ascii="Arial" w:hAnsi="Arial"/>
                <w:b w:val="0"/>
                <w:i w:val="0"/>
                <w:color w:val="1A1A1A"/>
                <w:sz w:val="20"/>
              </w:rPr>
              <w:t>Temporary Flight Restriction — a NOTAM-based restriction protecting the ASDA from unauthorized non-participating aircraft.</w:t>
            </w:r>
          </w:p>
        </w:tc>
      </w:tr>
      <w:tr>
        <w:tc>
          <w:tcPr>
            <w:tcW w:type="dxa" w:w="1872"/>
            <w:tcMar>
              <w:top w:w="80" w:type="dxa"/>
              <w:bottom w:w="80" w:type="dxa"/>
              <w:start w:w="100" w:type="dxa"/>
              <w:end w:w="100" w:type="dxa"/>
            </w:tcMar>
          </w:tcPr>
          <w:p>
            <w:r>
              <w:rPr>
                <w:rFonts w:ascii="Arial" w:hAnsi="Arial"/>
                <w:b w:val="0"/>
                <w:i w:val="0"/>
                <w:color w:val="1A1A1A"/>
                <w:sz w:val="20"/>
              </w:rPr>
              <w:t>WebOPSS</w:t>
            </w:r>
          </w:p>
        </w:tc>
        <w:tc>
          <w:tcPr>
            <w:tcW w:type="dxa" w:w="7344"/>
            <w:tcMar>
              <w:top w:w="80" w:type="dxa"/>
              <w:bottom w:w="80" w:type="dxa"/>
              <w:start w:w="100" w:type="dxa"/>
              <w:end w:w="100" w:type="dxa"/>
            </w:tcMar>
          </w:tcPr>
          <w:p>
            <w:r>
              <w:rPr>
                <w:rFonts w:ascii="Arial" w:hAnsi="Arial"/>
                <w:b w:val="0"/>
                <w:i w:val="0"/>
                <w:color w:val="1A1A1A"/>
                <w:sz w:val="20"/>
              </w:rPr>
              <w:t>Web-based Operations Safety System — may be used in lieu of FAA Form 7711-1 for issuing a CoW/A.</w:t>
            </w:r>
          </w:p>
        </w:tc>
      </w:tr>
    </w:tbl>
    <w:p>
      <w:pPr>
        <w:spacing w:after="120"/>
      </w:pPr>
    </w:p>
    <w:p>
      <w:r>
        <w:br w:type="page"/>
      </w:r>
    </w:p>
    <w:p>
      <w:pPr>
        <w:spacing w:before="80" w:after="200"/>
        <w:shd w:val="clear" w:color="auto" w:fill="1A1A1A"/>
      </w:pPr>
      <w:r>
        <w:rPr>
          <w:rFonts w:ascii="Arial" w:hAnsi="Arial"/>
          <w:b/>
          <w:i w:val="0"/>
          <w:color w:val="FFFFFF"/>
          <w:sz w:val="30"/>
        </w:rPr>
        <w:t xml:space="preserve">  APPENDIX C — REFERENCE FIGURES INDEX</w:t>
      </w:r>
    </w:p>
    <w:p>
      <w:pPr>
        <w:spacing w:after="120" w:before="0"/>
      </w:pPr>
      <w:r>
        <w:rPr>
          <w:rFonts w:ascii="Arial" w:hAnsi="Arial"/>
          <w:b w:val="0"/>
          <w:i w:val="0"/>
          <w:color w:val="1A1A1A"/>
          <w:sz w:val="21"/>
        </w:rPr>
        <w:t>The Air Boss 201 course deck embeds authentic figures and forms directly from FAA Order 8900.1, Vol. 3, Ch. 6, Sec. 1 (CHG 694), and from the current ABRP Evaluation Report and FAA Form 7711-2. Use this index to jump to the correct slide during class or video playback; the figures themselves are not reproduced in this workbook.</w:t>
      </w:r>
    </w:p>
    <w:tbl>
      <w:tblPr>
        <w:tblW w:type="auto" w:w="0"/>
        <w:jc w:val="center"/>
        <w:tblLayout w:type="fixed"/>
        <w:tblLook w:firstColumn="1" w:firstRow="1" w:lastColumn="0" w:lastRow="0" w:noHBand="0" w:noVBand="1" w:val="04A0"/>
        <w:tblBorders>
          <w:top w:val="single" w:sz="4" w:color="E2E2DF"/>
          <w:left w:val="single" w:sz="4" w:color="E2E2DF"/>
          <w:bottom w:val="single" w:sz="4" w:color="E2E2DF"/>
          <w:right w:val="single" w:sz="4" w:color="E2E2DF"/>
          <w:insideH w:val="single" w:sz="4" w:color="E2E2DF"/>
          <w:insideV w:val="single" w:sz="4" w:color="E2E2DF"/>
        </w:tblBorders>
      </w:tblPr>
      <w:tblGrid>
        <w:gridCol w:w="3120"/>
        <w:gridCol w:w="3120"/>
        <w:gridCol w:w="3120"/>
      </w:tblGrid>
      <w:tr>
        <w:trPr>
          <w:tblHeader w:val="true"/>
        </w:trPr>
        <w:tc>
          <w:tcPr>
            <w:tcW w:type="dxa" w:w="1008"/>
            <w:shd w:val="clear" w:color="auto" w:fill="1A1A1A"/>
            <w:tcMar>
              <w:top w:w="80" w:type="dxa"/>
              <w:bottom w:w="80" w:type="dxa"/>
              <w:start w:w="100" w:type="dxa"/>
              <w:end w:w="100" w:type="dxa"/>
            </w:tcMar>
          </w:tcPr>
          <w:p>
            <w:r>
              <w:rPr>
                <w:rFonts w:ascii="Arial" w:hAnsi="Arial"/>
                <w:b/>
                <w:i w:val="0"/>
                <w:color w:val="FFFFFF"/>
                <w:sz w:val="20"/>
              </w:rPr>
              <w:t>Slide</w:t>
            </w:r>
          </w:p>
        </w:tc>
        <w:tc>
          <w:tcPr>
            <w:tcW w:type="dxa" w:w="3024"/>
            <w:shd w:val="clear" w:color="auto" w:fill="1A1A1A"/>
            <w:tcMar>
              <w:top w:w="80" w:type="dxa"/>
              <w:bottom w:w="80" w:type="dxa"/>
              <w:start w:w="100" w:type="dxa"/>
              <w:end w:w="100" w:type="dxa"/>
            </w:tcMar>
          </w:tcPr>
          <w:p>
            <w:r>
              <w:rPr>
                <w:rFonts w:ascii="Arial" w:hAnsi="Arial"/>
                <w:b/>
                <w:i w:val="0"/>
                <w:color w:val="FFFFFF"/>
                <w:sz w:val="20"/>
              </w:rPr>
              <w:t>Source Figure / Form</w:t>
            </w:r>
          </w:p>
        </w:tc>
        <w:tc>
          <w:tcPr>
            <w:tcW w:type="dxa" w:w="5184"/>
            <w:shd w:val="clear" w:color="auto" w:fill="1A1A1A"/>
            <w:tcMar>
              <w:top w:w="80" w:type="dxa"/>
              <w:bottom w:w="80" w:type="dxa"/>
              <w:start w:w="100" w:type="dxa"/>
              <w:end w:w="100" w:type="dxa"/>
            </w:tcMar>
          </w:tcPr>
          <w:p>
            <w:r>
              <w:rPr>
                <w:rFonts w:ascii="Arial" w:hAnsi="Arial"/>
                <w:b/>
                <w:i w:val="0"/>
                <w:color w:val="FFFFFF"/>
                <w:sz w:val="20"/>
              </w:rPr>
              <w:t>What It Shows</w:t>
            </w:r>
          </w:p>
        </w:tc>
      </w:tr>
      <w:tr>
        <w:tc>
          <w:tcPr>
            <w:tcW w:type="dxa" w:w="1008"/>
            <w:tcMar>
              <w:top w:w="80" w:type="dxa"/>
              <w:bottom w:w="80" w:type="dxa"/>
              <w:start w:w="100" w:type="dxa"/>
              <w:end w:w="100" w:type="dxa"/>
            </w:tcMar>
          </w:tcPr>
          <w:p>
            <w:r>
              <w:rPr>
                <w:rFonts w:ascii="Arial" w:hAnsi="Arial"/>
                <w:b w:val="0"/>
                <w:i w:val="0"/>
                <w:color w:val="1A1A1A"/>
                <w:sz w:val="20"/>
              </w:rPr>
              <w:t>22–23</w:t>
            </w:r>
          </w:p>
        </w:tc>
        <w:tc>
          <w:tcPr>
            <w:tcW w:type="dxa" w:w="3024"/>
            <w:tcMar>
              <w:top w:w="80" w:type="dxa"/>
              <w:bottom w:w="80" w:type="dxa"/>
              <w:start w:w="100" w:type="dxa"/>
              <w:end w:w="100" w:type="dxa"/>
            </w:tcMar>
          </w:tcPr>
          <w:p>
            <w:r>
              <w:rPr>
                <w:rFonts w:ascii="Arial" w:hAnsi="Arial"/>
                <w:b w:val="0"/>
                <w:i w:val="0"/>
                <w:color w:val="1A1A1A"/>
                <w:sz w:val="20"/>
              </w:rPr>
              <w:t>Google Earth site plan (course-built)</w:t>
            </w:r>
          </w:p>
        </w:tc>
        <w:tc>
          <w:tcPr>
            <w:tcW w:type="dxa" w:w="5184"/>
            <w:tcMar>
              <w:top w:w="80" w:type="dxa"/>
              <w:bottom w:w="80" w:type="dxa"/>
              <w:start w:w="100" w:type="dxa"/>
              <w:end w:w="100" w:type="dxa"/>
            </w:tcMar>
          </w:tcPr>
          <w:p>
            <w:r>
              <w:rPr>
                <w:rFonts w:ascii="Arial" w:hAnsi="Arial"/>
                <w:b w:val="0"/>
                <w:i w:val="0"/>
                <w:color w:val="1A1A1A"/>
                <w:sz w:val="20"/>
              </w:rPr>
              <w:t>Show line establishment through a completed site plan with ASDA boundary, hot ramp, and reference markers</w:t>
            </w:r>
          </w:p>
        </w:tc>
      </w:tr>
      <w:tr>
        <w:tc>
          <w:tcPr>
            <w:tcW w:type="dxa" w:w="1008"/>
            <w:tcMar>
              <w:top w:w="80" w:type="dxa"/>
              <w:bottom w:w="80" w:type="dxa"/>
              <w:start w:w="100" w:type="dxa"/>
              <w:end w:w="100" w:type="dxa"/>
            </w:tcMar>
          </w:tcPr>
          <w:p>
            <w:r>
              <w:rPr>
                <w:rFonts w:ascii="Arial" w:hAnsi="Arial"/>
                <w:b w:val="0"/>
                <w:i w:val="0"/>
                <w:color w:val="1A1A1A"/>
                <w:sz w:val="20"/>
              </w:rPr>
              <w:t>24</w:t>
            </w:r>
          </w:p>
        </w:tc>
        <w:tc>
          <w:tcPr>
            <w:tcW w:type="dxa" w:w="3024"/>
            <w:tcMar>
              <w:top w:w="80" w:type="dxa"/>
              <w:bottom w:w="80" w:type="dxa"/>
              <w:start w:w="100" w:type="dxa"/>
              <w:end w:w="100" w:type="dxa"/>
            </w:tcMar>
          </w:tcPr>
          <w:p>
            <w:r>
              <w:rPr>
                <w:rFonts w:ascii="Arial" w:hAnsi="Arial"/>
                <w:b w:val="0"/>
                <w:i w:val="0"/>
                <w:color w:val="1A1A1A"/>
                <w:sz w:val="20"/>
              </w:rPr>
              <w:t>Typical Air Show Layout (AC 91-45C style)</w:t>
            </w:r>
          </w:p>
        </w:tc>
        <w:tc>
          <w:tcPr>
            <w:tcW w:type="dxa" w:w="5184"/>
            <w:tcMar>
              <w:top w:w="80" w:type="dxa"/>
              <w:bottom w:w="80" w:type="dxa"/>
              <w:start w:w="100" w:type="dxa"/>
              <w:end w:w="100" w:type="dxa"/>
            </w:tcMar>
          </w:tcPr>
          <w:p>
            <w:r>
              <w:rPr>
                <w:rFonts w:ascii="Arial" w:hAnsi="Arial"/>
                <w:b w:val="0"/>
                <w:i w:val="0"/>
                <w:color w:val="1A1A1A"/>
                <w:sz w:val="20"/>
              </w:rPr>
              <w:t>Cat I/II/III show lines, CFR positions, EMS helo, ambulance, and show control in one view</w:t>
            </w:r>
          </w:p>
        </w:tc>
      </w:tr>
      <w:tr>
        <w:tc>
          <w:tcPr>
            <w:tcW w:type="dxa" w:w="1008"/>
            <w:tcMar>
              <w:top w:w="80" w:type="dxa"/>
              <w:bottom w:w="80" w:type="dxa"/>
              <w:start w:w="100" w:type="dxa"/>
              <w:end w:w="100" w:type="dxa"/>
            </w:tcMar>
          </w:tcPr>
          <w:p>
            <w:r>
              <w:rPr>
                <w:rFonts w:ascii="Arial" w:hAnsi="Arial"/>
                <w:b w:val="0"/>
                <w:i w:val="0"/>
                <w:color w:val="1A1A1A"/>
                <w:sz w:val="20"/>
              </w:rPr>
              <w:t>26–29</w:t>
            </w:r>
          </w:p>
        </w:tc>
        <w:tc>
          <w:tcPr>
            <w:tcW w:type="dxa" w:w="3024"/>
            <w:tcMar>
              <w:top w:w="80" w:type="dxa"/>
              <w:bottom w:w="80" w:type="dxa"/>
              <w:start w:w="100" w:type="dxa"/>
              <w:end w:w="100" w:type="dxa"/>
            </w:tcMar>
          </w:tcPr>
          <w:p>
            <w:r>
              <w:rPr>
                <w:rFonts w:ascii="Arial" w:hAnsi="Arial"/>
                <w:b w:val="0"/>
                <w:i w:val="0"/>
                <w:color w:val="1A1A1A"/>
                <w:sz w:val="20"/>
              </w:rPr>
              <w:t>Figures 3-30, 3-38 (separation diagrams)</w:t>
            </w:r>
          </w:p>
        </w:tc>
        <w:tc>
          <w:tcPr>
            <w:tcW w:type="dxa" w:w="5184"/>
            <w:tcMar>
              <w:top w:w="80" w:type="dxa"/>
              <w:bottom w:w="80" w:type="dxa"/>
              <w:start w:w="100" w:type="dxa"/>
              <w:end w:w="100" w:type="dxa"/>
            </w:tcMar>
          </w:tcPr>
          <w:p>
            <w:r>
              <w:rPr>
                <w:rFonts w:ascii="Arial" w:hAnsi="Arial"/>
                <w:b w:val="0"/>
                <w:i w:val="0"/>
                <w:color w:val="1A1A1A"/>
                <w:sz w:val="20"/>
              </w:rPr>
              <w:t>Minimum separation distances by category, including the Cat III minimum-width flying display area</w:t>
            </w:r>
          </w:p>
        </w:tc>
      </w:tr>
      <w:tr>
        <w:tc>
          <w:tcPr>
            <w:tcW w:type="dxa" w:w="1008"/>
            <w:tcMar>
              <w:top w:w="80" w:type="dxa"/>
              <w:bottom w:w="80" w:type="dxa"/>
              <w:start w:w="100" w:type="dxa"/>
              <w:end w:w="100" w:type="dxa"/>
            </w:tcMar>
          </w:tcPr>
          <w:p>
            <w:r>
              <w:rPr>
                <w:rFonts w:ascii="Arial" w:hAnsi="Arial"/>
                <w:b w:val="0"/>
                <w:i w:val="0"/>
                <w:color w:val="1A1A1A"/>
                <w:sz w:val="20"/>
              </w:rPr>
              <w:t>28</w:t>
            </w:r>
          </w:p>
        </w:tc>
        <w:tc>
          <w:tcPr>
            <w:tcW w:type="dxa" w:w="3024"/>
            <w:tcMar>
              <w:top w:w="80" w:type="dxa"/>
              <w:bottom w:w="80" w:type="dxa"/>
              <w:start w:w="100" w:type="dxa"/>
              <w:end w:w="100" w:type="dxa"/>
            </w:tcMar>
          </w:tcPr>
          <w:p>
            <w:r>
              <w:rPr>
                <w:rFonts w:ascii="Arial" w:hAnsi="Arial"/>
                <w:b w:val="0"/>
                <w:i w:val="0"/>
                <w:color w:val="1A1A1A"/>
                <w:sz w:val="20"/>
              </w:rPr>
              <w:t>Figure 3-34</w:t>
            </w:r>
          </w:p>
        </w:tc>
        <w:tc>
          <w:tcPr>
            <w:tcW w:type="dxa" w:w="5184"/>
            <w:tcMar>
              <w:top w:w="80" w:type="dxa"/>
              <w:bottom w:w="80" w:type="dxa"/>
              <w:start w:w="100" w:type="dxa"/>
              <w:end w:w="100" w:type="dxa"/>
            </w:tcMar>
          </w:tcPr>
          <w:p>
            <w:r>
              <w:rPr>
                <w:rFonts w:ascii="Arial" w:hAnsi="Arial"/>
                <w:b w:val="0"/>
                <w:i w:val="0"/>
                <w:color w:val="1A1A1A"/>
                <w:sz w:val="20"/>
              </w:rPr>
              <w:t>A constrained site where buildings and roads fall inside the 1,500 ft Cat I zone — vacation and road closure required for approval</w:t>
            </w:r>
          </w:p>
        </w:tc>
      </w:tr>
      <w:tr>
        <w:tc>
          <w:tcPr>
            <w:tcW w:type="dxa" w:w="1008"/>
            <w:tcMar>
              <w:top w:w="80" w:type="dxa"/>
              <w:bottom w:w="80" w:type="dxa"/>
              <w:start w:w="100" w:type="dxa"/>
              <w:end w:w="100" w:type="dxa"/>
            </w:tcMar>
          </w:tcPr>
          <w:p>
            <w:r>
              <w:rPr>
                <w:rFonts w:ascii="Arial" w:hAnsi="Arial"/>
                <w:b w:val="0"/>
                <w:i w:val="0"/>
                <w:color w:val="1A1A1A"/>
                <w:sz w:val="20"/>
              </w:rPr>
              <w:t>36</w:t>
            </w:r>
          </w:p>
        </w:tc>
        <w:tc>
          <w:tcPr>
            <w:tcW w:type="dxa" w:w="3024"/>
            <w:tcMar>
              <w:top w:w="80" w:type="dxa"/>
              <w:bottom w:w="80" w:type="dxa"/>
              <w:start w:w="100" w:type="dxa"/>
              <w:end w:w="100" w:type="dxa"/>
            </w:tcMar>
          </w:tcPr>
          <w:p>
            <w:r>
              <w:rPr>
                <w:rFonts w:ascii="Arial" w:hAnsi="Arial"/>
                <w:b w:val="0"/>
                <w:i w:val="0"/>
                <w:color w:val="1A1A1A"/>
                <w:sz w:val="20"/>
              </w:rPr>
              <w:t>Figure 3-23</w:t>
            </w:r>
          </w:p>
        </w:tc>
        <w:tc>
          <w:tcPr>
            <w:tcW w:type="dxa" w:w="5184"/>
            <w:tcMar>
              <w:top w:w="80" w:type="dxa"/>
              <w:bottom w:w="80" w:type="dxa"/>
              <w:start w:w="100" w:type="dxa"/>
              <w:end w:w="100" w:type="dxa"/>
            </w:tcMar>
          </w:tcPr>
          <w:p>
            <w:r>
              <w:rPr>
                <w:rFonts w:ascii="Arial" w:hAnsi="Arial"/>
                <w:b w:val="0"/>
                <w:i w:val="0"/>
                <w:color w:val="1A1A1A"/>
                <w:sz w:val="20"/>
              </w:rPr>
              <w:t>CoW/A Issuance and Oversight Procedures Flowchart — the FSDO's own end-to-end process</w:t>
            </w:r>
          </w:p>
        </w:tc>
      </w:tr>
      <w:tr>
        <w:tc>
          <w:tcPr>
            <w:tcW w:type="dxa" w:w="1008"/>
            <w:tcMar>
              <w:top w:w="80" w:type="dxa"/>
              <w:bottom w:w="80" w:type="dxa"/>
              <w:start w:w="100" w:type="dxa"/>
              <w:end w:w="100" w:type="dxa"/>
            </w:tcMar>
          </w:tcPr>
          <w:p>
            <w:r>
              <w:rPr>
                <w:rFonts w:ascii="Arial" w:hAnsi="Arial"/>
                <w:b w:val="0"/>
                <w:i w:val="0"/>
                <w:color w:val="1A1A1A"/>
                <w:sz w:val="20"/>
              </w:rPr>
              <w:t>37</w:t>
            </w:r>
          </w:p>
        </w:tc>
        <w:tc>
          <w:tcPr>
            <w:tcW w:type="dxa" w:w="3024"/>
            <w:tcMar>
              <w:top w:w="80" w:type="dxa"/>
              <w:bottom w:w="80" w:type="dxa"/>
              <w:start w:w="100" w:type="dxa"/>
              <w:end w:w="100" w:type="dxa"/>
            </w:tcMar>
          </w:tcPr>
          <w:p>
            <w:r>
              <w:rPr>
                <w:rFonts w:ascii="Arial" w:hAnsi="Arial"/>
                <w:b w:val="0"/>
                <w:i w:val="0"/>
                <w:color w:val="1A1A1A"/>
                <w:sz w:val="20"/>
              </w:rPr>
              <w:t>Figure 3-26</w:t>
            </w:r>
          </w:p>
        </w:tc>
        <w:tc>
          <w:tcPr>
            <w:tcW w:type="dxa" w:w="5184"/>
            <w:tcMar>
              <w:top w:w="80" w:type="dxa"/>
              <w:bottom w:w="80" w:type="dxa"/>
              <w:start w:w="100" w:type="dxa"/>
              <w:end w:w="100" w:type="dxa"/>
            </w:tcMar>
          </w:tcPr>
          <w:p>
            <w:r>
              <w:rPr>
                <w:rFonts w:ascii="Arial" w:hAnsi="Arial"/>
                <w:b w:val="0"/>
                <w:i w:val="0"/>
                <w:color w:val="1A1A1A"/>
                <w:sz w:val="20"/>
              </w:rPr>
              <w:t>Timelines and Coordination for a CoW/A application — air show, parachute demo, and rocket launch</w:t>
            </w:r>
          </w:p>
        </w:tc>
      </w:tr>
      <w:tr>
        <w:tc>
          <w:tcPr>
            <w:tcW w:type="dxa" w:w="1008"/>
            <w:tcMar>
              <w:top w:w="80" w:type="dxa"/>
              <w:bottom w:w="80" w:type="dxa"/>
              <w:start w:w="100" w:type="dxa"/>
              <w:end w:w="100" w:type="dxa"/>
            </w:tcMar>
          </w:tcPr>
          <w:p>
            <w:r>
              <w:rPr>
                <w:rFonts w:ascii="Arial" w:hAnsi="Arial"/>
                <w:b w:val="0"/>
                <w:i w:val="0"/>
                <w:color w:val="1A1A1A"/>
                <w:sz w:val="20"/>
              </w:rPr>
              <w:t>39</w:t>
            </w:r>
          </w:p>
        </w:tc>
        <w:tc>
          <w:tcPr>
            <w:tcW w:type="dxa" w:w="3024"/>
            <w:tcMar>
              <w:top w:w="80" w:type="dxa"/>
              <w:bottom w:w="80" w:type="dxa"/>
              <w:start w:w="100" w:type="dxa"/>
              <w:end w:w="100" w:type="dxa"/>
            </w:tcMar>
          </w:tcPr>
          <w:p>
            <w:r>
              <w:rPr>
                <w:rFonts w:ascii="Arial" w:hAnsi="Arial"/>
                <w:b w:val="0"/>
                <w:i w:val="0"/>
                <w:color w:val="1A1A1A"/>
                <w:sz w:val="20"/>
              </w:rPr>
              <w:t>Current FAA Form 7711-2</w:t>
            </w:r>
          </w:p>
        </w:tc>
        <w:tc>
          <w:tcPr>
            <w:tcW w:type="dxa" w:w="5184"/>
            <w:tcMar>
              <w:top w:w="80" w:type="dxa"/>
              <w:bottom w:w="80" w:type="dxa"/>
              <w:start w:w="100" w:type="dxa"/>
              <w:end w:w="100" w:type="dxa"/>
            </w:tcMar>
          </w:tcPr>
          <w:p>
            <w:r>
              <w:rPr>
                <w:rFonts w:ascii="Arial" w:hAnsi="Arial"/>
                <w:b w:val="0"/>
                <w:i w:val="0"/>
                <w:color w:val="1A1A1A"/>
                <w:sz w:val="20"/>
              </w:rPr>
              <w:t>The actual two-page blank application form</w:t>
            </w:r>
          </w:p>
        </w:tc>
      </w:tr>
      <w:tr>
        <w:tc>
          <w:tcPr>
            <w:tcW w:type="dxa" w:w="1008"/>
            <w:tcMar>
              <w:top w:w="80" w:type="dxa"/>
              <w:bottom w:w="80" w:type="dxa"/>
              <w:start w:w="100" w:type="dxa"/>
              <w:end w:w="100" w:type="dxa"/>
            </w:tcMar>
          </w:tcPr>
          <w:p>
            <w:r>
              <w:rPr>
                <w:rFonts w:ascii="Arial" w:hAnsi="Arial"/>
                <w:b w:val="0"/>
                <w:i w:val="0"/>
                <w:color w:val="1A1A1A"/>
                <w:sz w:val="20"/>
              </w:rPr>
              <w:t>40</w:t>
            </w:r>
          </w:p>
        </w:tc>
        <w:tc>
          <w:tcPr>
            <w:tcW w:type="dxa" w:w="3024"/>
            <w:tcMar>
              <w:top w:w="80" w:type="dxa"/>
              <w:bottom w:w="80" w:type="dxa"/>
              <w:start w:w="100" w:type="dxa"/>
              <w:end w:w="100" w:type="dxa"/>
            </w:tcMar>
          </w:tcPr>
          <w:p>
            <w:r>
              <w:rPr>
                <w:rFonts w:ascii="Arial" w:hAnsi="Arial"/>
                <w:b w:val="0"/>
                <w:i w:val="0"/>
                <w:color w:val="1A1A1A"/>
                <w:sz w:val="20"/>
              </w:rPr>
              <w:t>Figure 3-49</w:t>
            </w:r>
          </w:p>
        </w:tc>
        <w:tc>
          <w:tcPr>
            <w:tcW w:type="dxa" w:w="5184"/>
            <w:tcMar>
              <w:top w:w="80" w:type="dxa"/>
              <w:bottom w:w="80" w:type="dxa"/>
              <w:start w:w="100" w:type="dxa"/>
              <w:end w:w="100" w:type="dxa"/>
            </w:tcMar>
          </w:tcPr>
          <w:p>
            <w:r>
              <w:rPr>
                <w:rFonts w:ascii="Arial" w:hAnsi="Arial"/>
                <w:b w:val="0"/>
                <w:i w:val="0"/>
                <w:color w:val="1A1A1A"/>
                <w:sz w:val="20"/>
              </w:rPr>
              <w:t>A completed sample of FAA Form 7711-2</w:t>
            </w:r>
          </w:p>
        </w:tc>
      </w:tr>
      <w:tr>
        <w:tc>
          <w:tcPr>
            <w:tcW w:type="dxa" w:w="1008"/>
            <w:tcMar>
              <w:top w:w="80" w:type="dxa"/>
              <w:bottom w:w="80" w:type="dxa"/>
              <w:start w:w="100" w:type="dxa"/>
              <w:end w:w="100" w:type="dxa"/>
            </w:tcMar>
          </w:tcPr>
          <w:p>
            <w:r>
              <w:rPr>
                <w:rFonts w:ascii="Arial" w:hAnsi="Arial"/>
                <w:b w:val="0"/>
                <w:i w:val="0"/>
                <w:color w:val="1A1A1A"/>
                <w:sz w:val="20"/>
              </w:rPr>
              <w:t>41</w:t>
            </w:r>
          </w:p>
        </w:tc>
        <w:tc>
          <w:tcPr>
            <w:tcW w:type="dxa" w:w="3024"/>
            <w:tcMar>
              <w:top w:w="80" w:type="dxa"/>
              <w:bottom w:w="80" w:type="dxa"/>
              <w:start w:w="100" w:type="dxa"/>
              <w:end w:w="100" w:type="dxa"/>
            </w:tcMar>
          </w:tcPr>
          <w:p>
            <w:r>
              <w:rPr>
                <w:rFonts w:ascii="Arial" w:hAnsi="Arial"/>
                <w:b w:val="0"/>
                <w:i w:val="0"/>
                <w:color w:val="1A1A1A"/>
                <w:sz w:val="20"/>
              </w:rPr>
              <w:t>Figure 3-203</w:t>
            </w:r>
          </w:p>
        </w:tc>
        <w:tc>
          <w:tcPr>
            <w:tcW w:type="dxa" w:w="5184"/>
            <w:tcMar>
              <w:top w:w="80" w:type="dxa"/>
              <w:bottom w:w="80" w:type="dxa"/>
              <w:start w:w="100" w:type="dxa"/>
              <w:end w:w="100" w:type="dxa"/>
            </w:tcMar>
          </w:tcPr>
          <w:p>
            <w:r>
              <w:rPr>
                <w:rFonts w:ascii="Arial" w:hAnsi="Arial"/>
                <w:b w:val="0"/>
                <w:i w:val="0"/>
                <w:color w:val="1A1A1A"/>
                <w:sz w:val="20"/>
              </w:rPr>
              <w:t>Sample list of waived regulations for aviation events (excerpt)</w:t>
            </w:r>
          </w:p>
        </w:tc>
      </w:tr>
      <w:tr>
        <w:tc>
          <w:tcPr>
            <w:tcW w:type="dxa" w:w="1008"/>
            <w:tcMar>
              <w:top w:w="80" w:type="dxa"/>
              <w:bottom w:w="80" w:type="dxa"/>
              <w:start w:w="100" w:type="dxa"/>
              <w:end w:w="100" w:type="dxa"/>
            </w:tcMar>
          </w:tcPr>
          <w:p>
            <w:r>
              <w:rPr>
                <w:rFonts w:ascii="Arial" w:hAnsi="Arial"/>
                <w:b w:val="0"/>
                <w:i w:val="0"/>
                <w:color w:val="1A1A1A"/>
                <w:sz w:val="20"/>
              </w:rPr>
              <w:t>59</w:t>
            </w:r>
          </w:p>
        </w:tc>
        <w:tc>
          <w:tcPr>
            <w:tcW w:type="dxa" w:w="3024"/>
            <w:tcMar>
              <w:top w:w="80" w:type="dxa"/>
              <w:bottom w:w="80" w:type="dxa"/>
              <w:start w:w="100" w:type="dxa"/>
              <w:end w:w="100" w:type="dxa"/>
            </w:tcMar>
          </w:tcPr>
          <w:p>
            <w:r>
              <w:rPr>
                <w:rFonts w:ascii="Arial" w:hAnsi="Arial"/>
                <w:b w:val="0"/>
                <w:i w:val="0"/>
                <w:color w:val="1A1A1A"/>
                <w:sz w:val="20"/>
              </w:rPr>
              <w:t>Figure 3-204</w:t>
            </w:r>
          </w:p>
        </w:tc>
        <w:tc>
          <w:tcPr>
            <w:tcW w:type="dxa" w:w="5184"/>
            <w:tcMar>
              <w:top w:w="80" w:type="dxa"/>
              <w:bottom w:w="80" w:type="dxa"/>
              <w:start w:w="100" w:type="dxa"/>
              <w:end w:w="100" w:type="dxa"/>
            </w:tcMar>
          </w:tcPr>
          <w:p>
            <w:r>
              <w:rPr>
                <w:rFonts w:ascii="Arial" w:hAnsi="Arial"/>
                <w:b w:val="0"/>
                <w:i w:val="0"/>
                <w:color w:val="1A1A1A"/>
                <w:sz w:val="20"/>
              </w:rPr>
              <w:t>Sample Participant Safety Briefing Signature Page — Air Boss is a named required signature line</w:t>
            </w:r>
          </w:p>
        </w:tc>
      </w:tr>
      <w:tr>
        <w:tc>
          <w:tcPr>
            <w:tcW w:type="dxa" w:w="1008"/>
            <w:tcMar>
              <w:top w:w="80" w:type="dxa"/>
              <w:bottom w:w="80" w:type="dxa"/>
              <w:start w:w="100" w:type="dxa"/>
              <w:end w:w="100" w:type="dxa"/>
            </w:tcMar>
          </w:tcPr>
          <w:p>
            <w:r>
              <w:rPr>
                <w:rFonts w:ascii="Arial" w:hAnsi="Arial"/>
                <w:b w:val="0"/>
                <w:i w:val="0"/>
                <w:color w:val="1A1A1A"/>
                <w:sz w:val="20"/>
              </w:rPr>
              <w:t>85</w:t>
            </w:r>
          </w:p>
        </w:tc>
        <w:tc>
          <w:tcPr>
            <w:tcW w:type="dxa" w:w="3024"/>
            <w:tcMar>
              <w:top w:w="80" w:type="dxa"/>
              <w:bottom w:w="80" w:type="dxa"/>
              <w:start w:w="100" w:type="dxa"/>
              <w:end w:w="100" w:type="dxa"/>
            </w:tcMar>
          </w:tcPr>
          <w:p>
            <w:r>
              <w:rPr>
                <w:rFonts w:ascii="Arial" w:hAnsi="Arial"/>
                <w:b w:val="0"/>
                <w:i w:val="0"/>
                <w:color w:val="1A1A1A"/>
                <w:sz w:val="20"/>
              </w:rPr>
              <w:t>ABRP Evaluation Report (actual form)</w:t>
            </w:r>
          </w:p>
        </w:tc>
        <w:tc>
          <w:tcPr>
            <w:tcW w:type="dxa" w:w="5184"/>
            <w:tcMar>
              <w:top w:w="80" w:type="dxa"/>
              <w:bottom w:w="80" w:type="dxa"/>
              <w:start w:w="100" w:type="dxa"/>
              <w:end w:w="100" w:type="dxa"/>
            </w:tcMar>
          </w:tcPr>
          <w:p>
            <w:r>
              <w:rPr>
                <w:rFonts w:ascii="Arial" w:hAnsi="Arial"/>
                <w:b w:val="0"/>
                <w:i w:val="0"/>
                <w:color w:val="1A1A1A"/>
                <w:sz w:val="20"/>
              </w:rPr>
              <w:t>Header/Planning page and the Certification page showing the pass/fail scoring criteria</w:t>
            </w:r>
          </w:p>
        </w:tc>
      </w:tr>
    </w:tbl>
    <w:p>
      <w:pPr>
        <w:spacing w:after="120"/>
      </w:pPr>
    </w:p>
    <w:p>
      <w:pPr>
        <w:spacing w:after="0" w:before="0"/>
      </w:pPr>
      <w:r>
        <w:rPr>
          <w:rFonts w:ascii="Arial" w:hAnsi="Arial"/>
          <w:b w:val="0"/>
          <w:i/>
          <w:color w:val="4A4A48"/>
          <w:sz w:val="21"/>
        </w:rPr>
        <w:t>End of workbook. Return to the Course Overview and the Learning Outcomes at the front of this workbook before your written examination or Evaluative Conference, and use Appendices A through C as your fast-reference set going forward.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